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5" w:type="pct"/>
        <w:tblCellSpacing w:w="0" w:type="dxa"/>
        <w:shd w:val="clear" w:color="auto" w:fill="FFFFFF"/>
        <w:tblCellMar>
          <w:left w:w="0" w:type="dxa"/>
          <w:right w:w="0" w:type="dxa"/>
        </w:tblCellMar>
        <w:tblLook w:val="04A0" w:firstRow="1" w:lastRow="0" w:firstColumn="1" w:lastColumn="0" w:noHBand="0" w:noVBand="1"/>
      </w:tblPr>
      <w:tblGrid>
        <w:gridCol w:w="3766"/>
        <w:gridCol w:w="5187"/>
      </w:tblGrid>
      <w:tr w:rsidR="00D30CD9" w:rsidRPr="00D30CD9" w14:paraId="5D548047" w14:textId="77777777" w:rsidTr="003C7235">
        <w:trPr>
          <w:tblCellSpacing w:w="0" w:type="dxa"/>
        </w:trPr>
        <w:tc>
          <w:tcPr>
            <w:tcW w:w="2103" w:type="pct"/>
            <w:shd w:val="clear" w:color="auto" w:fill="auto"/>
            <w:hideMark/>
          </w:tcPr>
          <w:p w14:paraId="6053805D" w14:textId="77777777" w:rsidR="00DE0E6B" w:rsidRDefault="00DE0E6B" w:rsidP="00DE0E6B">
            <w:pPr>
              <w:spacing w:after="0" w:line="240" w:lineRule="auto"/>
              <w:jc w:val="center"/>
              <w:rPr>
                <w:rFonts w:eastAsia="Times New Roman" w:cs="Times New Roman"/>
                <w:b/>
                <w:bCs/>
                <w:color w:val="000000"/>
                <w:szCs w:val="28"/>
              </w:rPr>
            </w:pPr>
            <w:bookmarkStart w:id="0" w:name="_GoBack"/>
            <w:bookmarkEnd w:id="0"/>
            <w:r w:rsidRPr="00DE0E6B">
              <w:rPr>
                <w:rFonts w:eastAsia="Times New Roman" w:cs="Times New Roman"/>
                <w:b/>
                <w:bCs/>
                <w:color w:val="000000"/>
                <w:sz w:val="24"/>
                <w:szCs w:val="24"/>
                <w:lang w:val="en"/>
              </w:rPr>
              <w:t>UBND THÀNH PHỐ HÀ NỘI</w:t>
            </w:r>
          </w:p>
          <w:p w14:paraId="7E70516A" w14:textId="6366424D" w:rsidR="00D30CD9" w:rsidRPr="00D30CD9" w:rsidRDefault="00F84628" w:rsidP="00566C70">
            <w:pPr>
              <w:spacing w:after="0" w:line="240" w:lineRule="auto"/>
              <w:jc w:val="center"/>
              <w:rPr>
                <w:rFonts w:eastAsia="Times New Roman" w:cs="Times New Roman"/>
                <w:color w:val="000000"/>
                <w:szCs w:val="28"/>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650A6454" wp14:editId="3AADEB79">
                      <wp:simplePos x="0" y="0"/>
                      <wp:positionH relativeFrom="column">
                        <wp:posOffset>727719</wp:posOffset>
                      </wp:positionH>
                      <wp:positionV relativeFrom="paragraph">
                        <wp:posOffset>209872</wp:posOffset>
                      </wp:positionV>
                      <wp:extent cx="928048" cy="6824"/>
                      <wp:effectExtent l="0" t="0" r="24765" b="31750"/>
                      <wp:wrapNone/>
                      <wp:docPr id="3" name="Straight Connector 3"/>
                      <wp:cNvGraphicFramePr/>
                      <a:graphic xmlns:a="http://schemas.openxmlformats.org/drawingml/2006/main">
                        <a:graphicData uri="http://schemas.microsoft.com/office/word/2010/wordprocessingShape">
                          <wps:wsp>
                            <wps:cNvCnPr/>
                            <wps:spPr>
                              <a:xfrm flipV="1">
                                <a:off x="0" y="0"/>
                                <a:ext cx="928048"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41E40D"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3pt,16.55pt" to="130.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" strokecolor="black [3200]" strokeweight=".5pt">
                      <v:stroke joinstyle="miter"/>
                    </v:line>
                  </w:pict>
                </mc:Fallback>
              </mc:AlternateContent>
            </w:r>
            <w:r w:rsidR="00DE0E6B" w:rsidRPr="00DE0E6B">
              <w:rPr>
                <w:rFonts w:eastAsia="Times New Roman" w:cs="Times New Roman"/>
                <w:b/>
                <w:bCs/>
                <w:color w:val="000000"/>
                <w:sz w:val="26"/>
                <w:szCs w:val="26"/>
              </w:rPr>
              <w:t>SỞ GIÁO DỤC VÀ ĐÀO TẠO</w:t>
            </w:r>
            <w:r w:rsidR="00DE0E6B">
              <w:rPr>
                <w:rFonts w:eastAsia="Times New Roman" w:cs="Times New Roman"/>
                <w:b/>
                <w:bCs/>
                <w:color w:val="000000"/>
                <w:szCs w:val="28"/>
              </w:rPr>
              <w:t xml:space="preserve"> </w:t>
            </w:r>
            <w:r w:rsidR="00DE0E6B" w:rsidRPr="00DE0E6B">
              <w:rPr>
                <w:rFonts w:eastAsia="Times New Roman" w:cs="Times New Roman"/>
                <w:b/>
                <w:bCs/>
                <w:color w:val="000000"/>
                <w:szCs w:val="28"/>
              </w:rPr>
              <w:t xml:space="preserve"> </w:t>
            </w:r>
            <w:r w:rsidR="00D30CD9" w:rsidRPr="00DE0E6B">
              <w:rPr>
                <w:rFonts w:eastAsia="Times New Roman" w:cs="Times New Roman"/>
                <w:b/>
                <w:bCs/>
                <w:color w:val="000000"/>
                <w:szCs w:val="28"/>
              </w:rPr>
              <w:br/>
            </w:r>
          </w:p>
        </w:tc>
        <w:tc>
          <w:tcPr>
            <w:tcW w:w="2897" w:type="pct"/>
            <w:shd w:val="clear" w:color="auto" w:fill="auto"/>
            <w:hideMark/>
          </w:tcPr>
          <w:p w14:paraId="7F56E1CB" w14:textId="3889CCA1" w:rsidR="00F84628" w:rsidRDefault="00F84628" w:rsidP="00566C70">
            <w:pPr>
              <w:spacing w:after="0" w:line="240" w:lineRule="auto"/>
              <w:jc w:val="center"/>
              <w:rPr>
                <w:rFonts w:eastAsia="Times New Roman" w:cs="Times New Roman"/>
                <w:b/>
                <w:bCs/>
                <w:color w:val="000000"/>
                <w:sz w:val="26"/>
                <w:szCs w:val="26"/>
              </w:rPr>
            </w:pPr>
            <w:r>
              <w:rPr>
                <w:rFonts w:eastAsia="Times New Roman" w:cs="Times New Roman"/>
                <w:b/>
                <w:bCs/>
                <w:noProof/>
                <w:color w:val="000000"/>
                <w:sz w:val="24"/>
                <w:szCs w:val="24"/>
              </w:rPr>
              <mc:AlternateContent>
                <mc:Choice Requires="wps">
                  <w:drawing>
                    <wp:anchor distT="0" distB="0" distL="114300" distR="114300" simplePos="0" relativeHeight="251660288" behindDoc="0" locked="0" layoutInCell="1" allowOverlap="1" wp14:anchorId="197BFE94" wp14:editId="7AF3A54D">
                      <wp:simplePos x="0" y="0"/>
                      <wp:positionH relativeFrom="column">
                        <wp:posOffset>656902</wp:posOffset>
                      </wp:positionH>
                      <wp:positionV relativeFrom="paragraph">
                        <wp:posOffset>364907</wp:posOffset>
                      </wp:positionV>
                      <wp:extent cx="199939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993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44692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pt,28.75pt" to="209.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" strokecolor="#5b9bd5 [3204]" strokeweight=".5pt">
                      <v:stroke joinstyle="miter"/>
                    </v:line>
                  </w:pict>
                </mc:Fallback>
              </mc:AlternateContent>
            </w:r>
            <w:r w:rsidR="00D30CD9" w:rsidRPr="00DE0E6B">
              <w:rPr>
                <w:rFonts w:eastAsia="Times New Roman" w:cs="Times New Roman"/>
                <w:b/>
                <w:bCs/>
                <w:color w:val="000000"/>
                <w:sz w:val="24"/>
                <w:szCs w:val="24"/>
                <w:lang w:val="en"/>
              </w:rPr>
              <w:t>C</w:t>
            </w:r>
            <w:r w:rsidR="00D30CD9" w:rsidRPr="00DE0E6B">
              <w:rPr>
                <w:rFonts w:eastAsia="Times New Roman" w:cs="Times New Roman"/>
                <w:b/>
                <w:bCs/>
                <w:color w:val="000000"/>
                <w:sz w:val="24"/>
                <w:szCs w:val="24"/>
                <w:lang w:val="vi-VN"/>
              </w:rPr>
              <w:t>ỘNG H</w:t>
            </w:r>
            <w:r w:rsidR="00D30CD9" w:rsidRPr="00DE0E6B">
              <w:rPr>
                <w:rFonts w:eastAsia="Times New Roman" w:cs="Times New Roman"/>
                <w:b/>
                <w:bCs/>
                <w:color w:val="000000"/>
                <w:sz w:val="24"/>
                <w:szCs w:val="24"/>
              </w:rPr>
              <w:t>ÒA XÃ H</w:t>
            </w:r>
            <w:r w:rsidR="00D30CD9" w:rsidRPr="00DE0E6B">
              <w:rPr>
                <w:rFonts w:eastAsia="Times New Roman" w:cs="Times New Roman"/>
                <w:b/>
                <w:bCs/>
                <w:color w:val="000000"/>
                <w:sz w:val="24"/>
                <w:szCs w:val="24"/>
                <w:lang w:val="vi-VN"/>
              </w:rPr>
              <w:t>ỘI CHỦ NGHĨA VIỆT NAM</w:t>
            </w:r>
            <w:r w:rsidR="00D30CD9" w:rsidRPr="00D30CD9">
              <w:rPr>
                <w:rFonts w:eastAsia="Times New Roman" w:cs="Times New Roman"/>
                <w:b/>
                <w:bCs/>
                <w:color w:val="000000"/>
                <w:szCs w:val="28"/>
                <w:lang w:val="vi-VN"/>
              </w:rPr>
              <w:br/>
            </w:r>
            <w:r w:rsidR="00D30CD9" w:rsidRPr="00DE0E6B">
              <w:rPr>
                <w:rFonts w:eastAsia="Times New Roman" w:cs="Times New Roman"/>
                <w:b/>
                <w:bCs/>
                <w:color w:val="000000"/>
                <w:sz w:val="26"/>
                <w:szCs w:val="26"/>
                <w:lang w:val="vi-VN"/>
              </w:rPr>
              <w:t>Độc lập - Tự do - Hạnh ph</w:t>
            </w:r>
            <w:r w:rsidR="00D30CD9" w:rsidRPr="00DE0E6B">
              <w:rPr>
                <w:rFonts w:eastAsia="Times New Roman" w:cs="Times New Roman"/>
                <w:b/>
                <w:bCs/>
                <w:color w:val="000000"/>
                <w:sz w:val="26"/>
                <w:szCs w:val="26"/>
              </w:rPr>
              <w:t>úc</w:t>
            </w:r>
          </w:p>
          <w:p w14:paraId="0F123004" w14:textId="77777777" w:rsidR="00F84628" w:rsidRPr="00160120" w:rsidRDefault="00F84628" w:rsidP="00566C70">
            <w:pPr>
              <w:spacing w:after="0" w:line="240" w:lineRule="auto"/>
              <w:jc w:val="center"/>
              <w:rPr>
                <w:rFonts w:eastAsia="Times New Roman" w:cs="Times New Roman"/>
                <w:b/>
                <w:bCs/>
                <w:color w:val="000000"/>
                <w:sz w:val="10"/>
                <w:szCs w:val="10"/>
              </w:rPr>
            </w:pPr>
          </w:p>
          <w:p w14:paraId="35F04359" w14:textId="43213862" w:rsidR="00D30CD9" w:rsidRPr="00D30CD9" w:rsidRDefault="00F84628" w:rsidP="00566C70">
            <w:pPr>
              <w:spacing w:after="0" w:line="240" w:lineRule="auto"/>
              <w:jc w:val="center"/>
              <w:rPr>
                <w:rFonts w:eastAsia="Times New Roman" w:cs="Times New Roman"/>
                <w:color w:val="000000"/>
                <w:szCs w:val="28"/>
              </w:rPr>
            </w:pPr>
            <w:r>
              <w:rPr>
                <w:rFonts w:eastAsia="Times New Roman" w:cs="Times New Roman"/>
                <w:i/>
                <w:iCs/>
                <w:color w:val="000000"/>
                <w:szCs w:val="28"/>
                <w:lang w:val="en"/>
              </w:rPr>
              <w:t xml:space="preserve">Hà Nội, ngày  </w:t>
            </w:r>
            <w:r>
              <w:rPr>
                <w:rFonts w:eastAsia="Times New Roman" w:cs="Times New Roman"/>
                <w:i/>
                <w:iCs/>
                <w:color w:val="000000"/>
                <w:szCs w:val="28"/>
                <w:lang w:val="vi-VN"/>
              </w:rPr>
              <w:t xml:space="preserve"> </w:t>
            </w:r>
            <w:r>
              <w:rPr>
                <w:rFonts w:eastAsia="Times New Roman" w:cs="Times New Roman"/>
                <w:i/>
                <w:iCs/>
                <w:color w:val="000000"/>
                <w:szCs w:val="28"/>
                <w:lang w:val="en"/>
              </w:rPr>
              <w:t xml:space="preserve"> tháng </w:t>
            </w:r>
            <w:r>
              <w:rPr>
                <w:rFonts w:eastAsia="Times New Roman" w:cs="Times New Roman"/>
                <w:i/>
                <w:iCs/>
                <w:color w:val="000000"/>
                <w:szCs w:val="28"/>
                <w:lang w:val="vi-VN"/>
              </w:rPr>
              <w:t xml:space="preserve"> </w:t>
            </w:r>
            <w:r>
              <w:rPr>
                <w:rFonts w:eastAsia="Times New Roman" w:cs="Times New Roman"/>
                <w:i/>
                <w:iCs/>
                <w:color w:val="000000"/>
                <w:szCs w:val="28"/>
                <w:lang w:val="en"/>
              </w:rPr>
              <w:t xml:space="preserve"> năm 2026</w:t>
            </w:r>
            <w:r w:rsidR="00D30CD9" w:rsidRPr="00DE0E6B">
              <w:rPr>
                <w:rFonts w:eastAsia="Times New Roman" w:cs="Times New Roman"/>
                <w:b/>
                <w:bCs/>
                <w:color w:val="000000"/>
                <w:sz w:val="26"/>
                <w:szCs w:val="26"/>
              </w:rPr>
              <w:br/>
            </w:r>
          </w:p>
        </w:tc>
      </w:tr>
      <w:tr w:rsidR="00D30CD9" w:rsidRPr="00D30CD9" w14:paraId="5F095D6B" w14:textId="77777777" w:rsidTr="003C7235">
        <w:trPr>
          <w:tblCellSpacing w:w="0" w:type="dxa"/>
        </w:trPr>
        <w:tc>
          <w:tcPr>
            <w:tcW w:w="2103" w:type="pct"/>
            <w:shd w:val="clear" w:color="auto" w:fill="auto"/>
            <w:hideMark/>
          </w:tcPr>
          <w:tbl>
            <w:tblPr>
              <w:tblStyle w:val="TableGrid"/>
              <w:tblW w:w="0" w:type="auto"/>
              <w:tblLook w:val="04A0" w:firstRow="1" w:lastRow="0" w:firstColumn="1" w:lastColumn="0" w:noHBand="0" w:noVBand="1"/>
            </w:tblPr>
            <w:tblGrid>
              <w:gridCol w:w="2689"/>
            </w:tblGrid>
            <w:tr w:rsidR="003C7235" w14:paraId="19841C7B" w14:textId="77777777" w:rsidTr="003C7235">
              <w:tc>
                <w:tcPr>
                  <w:tcW w:w="2689" w:type="dxa"/>
                </w:tcPr>
                <w:p w14:paraId="0DCA008F" w14:textId="77777777" w:rsidR="003C7235" w:rsidRPr="003C7235" w:rsidRDefault="003C7235" w:rsidP="00223F7C">
                  <w:pPr>
                    <w:spacing w:before="120" w:after="120" w:line="234" w:lineRule="atLeast"/>
                    <w:jc w:val="center"/>
                    <w:rPr>
                      <w:rFonts w:eastAsia="Times New Roman" w:cs="Times New Roman"/>
                      <w:b/>
                      <w:bCs/>
                      <w:color w:val="000000"/>
                      <w:szCs w:val="28"/>
                      <w:lang w:val="vi-VN"/>
                    </w:rPr>
                  </w:pPr>
                  <w:r>
                    <w:rPr>
                      <w:rFonts w:eastAsia="Times New Roman" w:cs="Times New Roman"/>
                      <w:b/>
                      <w:bCs/>
                      <w:color w:val="000000"/>
                      <w:szCs w:val="28"/>
                      <w:lang w:val="vi-VN"/>
                    </w:rPr>
                    <w:t>DỰ THẢO 05.6</w:t>
                  </w:r>
                </w:p>
              </w:tc>
            </w:tr>
          </w:tbl>
          <w:p w14:paraId="7C456CCD" w14:textId="77777777" w:rsidR="00D30CD9" w:rsidRPr="00D30CD9" w:rsidRDefault="00D30CD9" w:rsidP="00223F7C">
            <w:pPr>
              <w:spacing w:before="120" w:after="120" w:line="234" w:lineRule="atLeast"/>
              <w:jc w:val="center"/>
              <w:rPr>
                <w:rFonts w:eastAsia="Times New Roman" w:cs="Times New Roman"/>
                <w:color w:val="000000"/>
                <w:szCs w:val="28"/>
              </w:rPr>
            </w:pPr>
            <w:r w:rsidRPr="00D30CD9">
              <w:rPr>
                <w:rFonts w:eastAsia="Times New Roman" w:cs="Times New Roman"/>
                <w:b/>
                <w:bCs/>
                <w:color w:val="000000"/>
                <w:szCs w:val="28"/>
                <w:lang w:val="en"/>
              </w:rPr>
              <w:t> </w:t>
            </w:r>
          </w:p>
        </w:tc>
        <w:tc>
          <w:tcPr>
            <w:tcW w:w="2897" w:type="pct"/>
            <w:shd w:val="clear" w:color="auto" w:fill="auto"/>
            <w:hideMark/>
          </w:tcPr>
          <w:p w14:paraId="0E6BF7AD" w14:textId="3D3E2F47" w:rsidR="00D30CD9" w:rsidRPr="00D30CD9" w:rsidRDefault="00D30CD9" w:rsidP="004A1FDC">
            <w:pPr>
              <w:spacing w:before="120" w:after="120" w:line="234" w:lineRule="atLeast"/>
              <w:jc w:val="center"/>
              <w:rPr>
                <w:rFonts w:eastAsia="Times New Roman" w:cs="Times New Roman"/>
                <w:color w:val="000000"/>
                <w:szCs w:val="28"/>
              </w:rPr>
            </w:pPr>
          </w:p>
        </w:tc>
      </w:tr>
    </w:tbl>
    <w:p w14:paraId="0551CD35" w14:textId="77777777" w:rsidR="003C7235" w:rsidRPr="003C7235" w:rsidRDefault="00D30CD9" w:rsidP="003C7235">
      <w:pPr>
        <w:shd w:val="clear" w:color="auto" w:fill="FFFFFF"/>
        <w:spacing w:before="120" w:after="120" w:line="234" w:lineRule="atLeast"/>
        <w:jc w:val="center"/>
        <w:rPr>
          <w:rFonts w:eastAsia="Times New Roman" w:cs="Times New Roman"/>
          <w:color w:val="000000"/>
          <w:szCs w:val="28"/>
        </w:rPr>
      </w:pPr>
      <w:r w:rsidRPr="00D30CD9">
        <w:rPr>
          <w:rFonts w:eastAsia="Times New Roman" w:cs="Times New Roman"/>
          <w:b/>
          <w:bCs/>
          <w:color w:val="000000"/>
          <w:szCs w:val="28"/>
          <w:lang w:val="en"/>
        </w:rPr>
        <w:t>B</w:t>
      </w:r>
      <w:r w:rsidRPr="00D30CD9">
        <w:rPr>
          <w:rFonts w:eastAsia="Times New Roman" w:cs="Times New Roman"/>
          <w:b/>
          <w:bCs/>
          <w:color w:val="000000"/>
          <w:szCs w:val="28"/>
          <w:lang w:val="vi-VN"/>
        </w:rPr>
        <w:t>ẢN Đ</w:t>
      </w:r>
      <w:r w:rsidRPr="00D30CD9">
        <w:rPr>
          <w:rFonts w:eastAsia="Times New Roman" w:cs="Times New Roman"/>
          <w:b/>
          <w:bCs/>
          <w:color w:val="000000"/>
          <w:szCs w:val="28"/>
        </w:rPr>
        <w:t>ÁNH GIÁ TH</w:t>
      </w:r>
      <w:r w:rsidRPr="00D30CD9">
        <w:rPr>
          <w:rFonts w:eastAsia="Times New Roman" w:cs="Times New Roman"/>
          <w:b/>
          <w:bCs/>
          <w:color w:val="000000"/>
          <w:szCs w:val="28"/>
          <w:lang w:val="vi-VN"/>
        </w:rPr>
        <w:t>Ủ TỤC H</w:t>
      </w:r>
      <w:r w:rsidRPr="00D30CD9">
        <w:rPr>
          <w:rFonts w:eastAsia="Times New Roman" w:cs="Times New Roman"/>
          <w:b/>
          <w:bCs/>
          <w:color w:val="000000"/>
          <w:szCs w:val="28"/>
        </w:rPr>
        <w:t>ÀNH CHÍNH, VI</w:t>
      </w:r>
      <w:r w:rsidRPr="00D30CD9">
        <w:rPr>
          <w:rFonts w:eastAsia="Times New Roman" w:cs="Times New Roman"/>
          <w:b/>
          <w:bCs/>
          <w:color w:val="000000"/>
          <w:szCs w:val="28"/>
          <w:lang w:val="vi-VN"/>
        </w:rPr>
        <w:t>ỆC PH</w:t>
      </w:r>
      <w:r w:rsidRPr="00D30CD9">
        <w:rPr>
          <w:rFonts w:eastAsia="Times New Roman" w:cs="Times New Roman"/>
          <w:b/>
          <w:bCs/>
          <w:color w:val="000000"/>
          <w:szCs w:val="28"/>
        </w:rPr>
        <w:t>ÂN QUY</w:t>
      </w:r>
      <w:r w:rsidRPr="00D30CD9">
        <w:rPr>
          <w:rFonts w:eastAsia="Times New Roman" w:cs="Times New Roman"/>
          <w:b/>
          <w:bCs/>
          <w:color w:val="000000"/>
          <w:szCs w:val="28"/>
          <w:lang w:val="vi-VN"/>
        </w:rPr>
        <w:t>ỀN, PH</w:t>
      </w:r>
      <w:r w:rsidRPr="00D30CD9">
        <w:rPr>
          <w:rFonts w:eastAsia="Times New Roman" w:cs="Times New Roman"/>
          <w:b/>
          <w:bCs/>
          <w:color w:val="000000"/>
          <w:szCs w:val="28"/>
        </w:rPr>
        <w:t>ÂN C</w:t>
      </w:r>
      <w:r w:rsidRPr="00D30CD9">
        <w:rPr>
          <w:rFonts w:eastAsia="Times New Roman" w:cs="Times New Roman"/>
          <w:b/>
          <w:bCs/>
          <w:color w:val="000000"/>
          <w:szCs w:val="28"/>
          <w:lang w:val="vi-VN"/>
        </w:rPr>
        <w:t>ẤP, VIỆC ỨNG DỤNG, TH</w:t>
      </w:r>
      <w:r w:rsidRPr="00D30CD9">
        <w:rPr>
          <w:rFonts w:eastAsia="Times New Roman" w:cs="Times New Roman"/>
          <w:b/>
          <w:bCs/>
          <w:color w:val="000000"/>
          <w:szCs w:val="28"/>
        </w:rPr>
        <w:t>ÚC Đ</w:t>
      </w:r>
      <w:r w:rsidRPr="00D30CD9">
        <w:rPr>
          <w:rFonts w:eastAsia="Times New Roman" w:cs="Times New Roman"/>
          <w:b/>
          <w:bCs/>
          <w:color w:val="000000"/>
          <w:szCs w:val="28"/>
          <w:lang w:val="vi-VN"/>
        </w:rPr>
        <w:t>ẨY PH</w:t>
      </w:r>
      <w:r w:rsidRPr="00D30CD9">
        <w:rPr>
          <w:rFonts w:eastAsia="Times New Roman" w:cs="Times New Roman"/>
          <w:b/>
          <w:bCs/>
          <w:color w:val="000000"/>
          <w:szCs w:val="28"/>
        </w:rPr>
        <w:t>ÁT TRI</w:t>
      </w:r>
      <w:r w:rsidRPr="00D30CD9">
        <w:rPr>
          <w:rFonts w:eastAsia="Times New Roman" w:cs="Times New Roman"/>
          <w:b/>
          <w:bCs/>
          <w:color w:val="000000"/>
          <w:szCs w:val="28"/>
          <w:lang w:val="vi-VN"/>
        </w:rPr>
        <w:t>ỂN KHOA HỌC, C</w:t>
      </w:r>
      <w:r w:rsidRPr="00D30CD9">
        <w:rPr>
          <w:rFonts w:eastAsia="Times New Roman" w:cs="Times New Roman"/>
          <w:b/>
          <w:bCs/>
          <w:color w:val="000000"/>
          <w:szCs w:val="28"/>
        </w:rPr>
        <w:t>ÔNG NGH</w:t>
      </w:r>
      <w:r w:rsidRPr="00D30CD9">
        <w:rPr>
          <w:rFonts w:eastAsia="Times New Roman" w:cs="Times New Roman"/>
          <w:b/>
          <w:bCs/>
          <w:color w:val="000000"/>
          <w:szCs w:val="28"/>
          <w:lang w:val="vi-VN"/>
        </w:rPr>
        <w:t>Ệ, ĐỔI MỚI S</w:t>
      </w:r>
      <w:r w:rsidRPr="00D30CD9">
        <w:rPr>
          <w:rFonts w:eastAsia="Times New Roman" w:cs="Times New Roman"/>
          <w:b/>
          <w:bCs/>
          <w:color w:val="000000"/>
          <w:szCs w:val="28"/>
        </w:rPr>
        <w:t>ÁNG T</w:t>
      </w:r>
      <w:r w:rsidRPr="00D30CD9">
        <w:rPr>
          <w:rFonts w:eastAsia="Times New Roman" w:cs="Times New Roman"/>
          <w:b/>
          <w:bCs/>
          <w:color w:val="000000"/>
          <w:szCs w:val="28"/>
          <w:lang w:val="vi-VN"/>
        </w:rPr>
        <w:t>ẠO V</w:t>
      </w:r>
      <w:r w:rsidRPr="00D30CD9">
        <w:rPr>
          <w:rFonts w:eastAsia="Times New Roman" w:cs="Times New Roman"/>
          <w:b/>
          <w:bCs/>
          <w:color w:val="000000"/>
          <w:szCs w:val="28"/>
        </w:rPr>
        <w:t>À CHUY</w:t>
      </w:r>
      <w:r w:rsidR="003C7235">
        <w:rPr>
          <w:rFonts w:eastAsia="Times New Roman" w:cs="Times New Roman"/>
          <w:b/>
          <w:bCs/>
          <w:color w:val="000000"/>
          <w:szCs w:val="28"/>
          <w:lang w:val="vi-VN"/>
        </w:rPr>
        <w:t xml:space="preserve">ỂN ĐỔI SỐ </w:t>
      </w:r>
      <w:r w:rsidR="00810103">
        <w:rPr>
          <w:rFonts w:eastAsia="Times New Roman" w:cs="Times New Roman"/>
          <w:b/>
          <w:bCs/>
          <w:color w:val="000000"/>
          <w:szCs w:val="28"/>
          <w:lang w:val="vi-VN"/>
        </w:rPr>
        <w:t xml:space="preserve">TRONG </w:t>
      </w:r>
      <w:r w:rsidR="00810103">
        <w:rPr>
          <w:rFonts w:eastAsia="Times New Roman" w:cs="Times New Roman"/>
          <w:b/>
          <w:bCs/>
          <w:color w:val="000000"/>
          <w:szCs w:val="28"/>
        </w:rPr>
        <w:t>NGHỊ QUYẾT QUY ĐỊNH MỨC HỖ TRỢ THỰC HIỆN CÁC CHÍNH SÁCH VỀ PHỔ CẬP GIÁO DỤC MẦM NON CHO TRẺ EM TỪ 3 ĐẾN 5 TUỔI TRÊN ĐỊA BÀN THÀNH PHỐ HÀ NỘI</w:t>
      </w:r>
    </w:p>
    <w:p w14:paraId="2E3A1CFB"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Thực hiện Nghị quyết số 218/2025/QH15 ngày 26/6/2025 của Quốc hội về phổ cập giáo dục mầm non cho trẻ em từ 3 đến 5 tuổi; Nghị định số 277/2025/NĐ-CP ngày 20/10/2025 của Chính phủ quy định chi tiết thi hành Nghị quyết số 218/2025/QH15, Sở Giáo dục và Đào tạo Hà Nội tiến hành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Nghị quyết của Hội đồng nhân dân thành phố Hà Nội về thực hiện nhiệm vụ phổ cập giáo dục mầm non cho trẻ em từ 3 đến 5 tuổi trên địa bàn thành phố Hà Nội. Kết quả như sau:</w:t>
      </w:r>
    </w:p>
    <w:p w14:paraId="0676A1E7" w14:textId="77777777" w:rsidR="00D30CD9" w:rsidRPr="00D30CD9" w:rsidRDefault="00D30CD9" w:rsidP="00F84628">
      <w:pPr>
        <w:spacing w:before="120" w:after="120" w:line="240" w:lineRule="auto"/>
        <w:ind w:firstLine="567"/>
        <w:jc w:val="both"/>
        <w:outlineLvl w:val="0"/>
        <w:rPr>
          <w:rFonts w:eastAsia="Times New Roman" w:cs="Times New Roman"/>
          <w:b/>
          <w:bCs/>
          <w:kern w:val="36"/>
          <w:szCs w:val="28"/>
        </w:rPr>
      </w:pPr>
      <w:r w:rsidRPr="00D30CD9">
        <w:rPr>
          <w:rFonts w:eastAsia="Times New Roman" w:cs="Times New Roman"/>
          <w:b/>
          <w:bCs/>
          <w:kern w:val="36"/>
          <w:szCs w:val="28"/>
        </w:rPr>
        <w:t>I. TỔ CHỨC THỰC HIỆN ĐÁNH GIÁ</w:t>
      </w:r>
    </w:p>
    <w:p w14:paraId="102DD0CB" w14:textId="77777777" w:rsidR="00D30CD9" w:rsidRPr="00D30CD9" w:rsidRDefault="00D30CD9" w:rsidP="00F84628">
      <w:pPr>
        <w:spacing w:before="120" w:after="120" w:line="240" w:lineRule="auto"/>
        <w:ind w:firstLine="567"/>
        <w:jc w:val="both"/>
        <w:outlineLvl w:val="1"/>
        <w:rPr>
          <w:rFonts w:eastAsia="Times New Roman" w:cs="Times New Roman"/>
          <w:b/>
          <w:bCs/>
          <w:szCs w:val="28"/>
        </w:rPr>
      </w:pPr>
      <w:r w:rsidRPr="00D30CD9">
        <w:rPr>
          <w:rFonts w:eastAsia="Times New Roman" w:cs="Times New Roman"/>
          <w:b/>
          <w:bCs/>
          <w:szCs w:val="28"/>
        </w:rPr>
        <w:t>1. Bối cảnh xây dựng dự thảo Nghị quyết</w:t>
      </w:r>
    </w:p>
    <w:p w14:paraId="48AFC63A" w14:textId="77777777" w:rsid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Giáo dục mầm non giữ vai trò nền tảng trong hệ thống giáo dục quốc dân, góp phần hình thành và phát triển toàn diện cho trẻ em ngay từ những năm đầu đời. Trong thời gian qua, thành phố Hà Nội đã quan tâm đầu tư phát triển giáo dục mầm non và đạt được nhiều kết quả tích cực; tỷ lệ huy động trẻ em đến trường ngày càng tăng; mạng lưới trường lớp từng bước được mở rộng; chất lượng chăm sóc, nuôi dưỡng và giáo dục trẻ được nâng lên.</w:t>
      </w:r>
    </w:p>
    <w:p w14:paraId="1A5467AE" w14:textId="77777777" w:rsidR="008D541C" w:rsidRPr="008D541C" w:rsidRDefault="008D541C" w:rsidP="00F84628">
      <w:pPr>
        <w:spacing w:before="120" w:after="120" w:line="240" w:lineRule="auto"/>
        <w:ind w:firstLine="567"/>
        <w:jc w:val="both"/>
        <w:rPr>
          <w:rFonts w:eastAsia="Times New Roman" w:cs="Times New Roman"/>
          <w:szCs w:val="28"/>
          <w:lang w:val="nl-NL"/>
        </w:rPr>
      </w:pPr>
      <w:r w:rsidRPr="008D541C">
        <w:rPr>
          <w:rFonts w:eastAsia="Times New Roman" w:cs="Times New Roman"/>
          <w:szCs w:val="28"/>
          <w:lang w:val="nl-NL"/>
        </w:rPr>
        <w:t>Thủ đô Hà Nội là đô thị loại đặc biệt, là trung tâm chính trị, kinh tế, văn hóa của cả nước. Diện tích 3.324,524 km2; dân số hơn 8 triệu người. Sau sắp xếp đơn vị hành chính, Thành phố hiện có 126 xã, phường.</w:t>
      </w:r>
    </w:p>
    <w:p w14:paraId="331A3210" w14:textId="77777777" w:rsidR="008D541C" w:rsidRPr="008D541C" w:rsidRDefault="008D541C" w:rsidP="00F84628">
      <w:pPr>
        <w:spacing w:before="120" w:after="120" w:line="240" w:lineRule="auto"/>
        <w:ind w:firstLine="567"/>
        <w:jc w:val="both"/>
        <w:rPr>
          <w:rFonts w:eastAsia="Times New Roman" w:cs="Times New Roman"/>
          <w:szCs w:val="28"/>
          <w:lang w:val="nl-NL"/>
        </w:rPr>
      </w:pPr>
      <w:r w:rsidRPr="008D541C">
        <w:rPr>
          <w:rFonts w:eastAsia="Times New Roman" w:cs="Times New Roman"/>
          <w:szCs w:val="28"/>
          <w:lang w:val="nl-NL"/>
        </w:rPr>
        <w:t>Mạng lưới GDMN: Toàn Thành phố có 1.156 trường mầm non, trong đó 816 trường công lập và 340 trường ngoài công lập; 25 trường mầm non có vốn đầu tư nước ngoài; 2.437 cơ sở GDMN độc lập (đã cấp phép 100%). Có 275/1.156 trường mầm non ở các khu công nghiệp (KCN), nơi có nhiều lao động (chiếm 23%); 225/2.437 cơ sở GDMN độc lập ở địa bàn có KCN (chiếm 9%).</w:t>
      </w:r>
    </w:p>
    <w:p w14:paraId="0EFF5DF7" w14:textId="77777777" w:rsidR="008D541C" w:rsidRPr="008D541C" w:rsidRDefault="008D541C" w:rsidP="00F84628">
      <w:pPr>
        <w:spacing w:before="120" w:after="120" w:line="240" w:lineRule="auto"/>
        <w:ind w:firstLine="567"/>
        <w:jc w:val="both"/>
        <w:rPr>
          <w:rFonts w:eastAsia="Times New Roman" w:cs="Times New Roman"/>
          <w:szCs w:val="28"/>
          <w:lang w:val="nl-NL"/>
        </w:rPr>
      </w:pPr>
      <w:r w:rsidRPr="008D541C">
        <w:rPr>
          <w:rFonts w:eastAsia="Times New Roman" w:cs="Times New Roman"/>
          <w:szCs w:val="28"/>
          <w:lang w:val="nl-NL"/>
        </w:rPr>
        <w:t>Cơ sở vật chất: Tổng số 23.412 phòng học, trong đó 23.387 phòng kiên cố (đạt 99,8%); 25 phòng bán kiên cố (0,2%). Tỷ lệ trường mầm non công lập đạt chuẩn quốc gia 83%.</w:t>
      </w:r>
    </w:p>
    <w:p w14:paraId="75C49183" w14:textId="77777777" w:rsidR="008D541C" w:rsidRPr="008D541C" w:rsidRDefault="008D541C" w:rsidP="00F84628">
      <w:pPr>
        <w:spacing w:before="120" w:after="120" w:line="240" w:lineRule="auto"/>
        <w:ind w:firstLine="567"/>
        <w:jc w:val="both"/>
        <w:rPr>
          <w:rFonts w:eastAsia="Times New Roman" w:cs="Times New Roman"/>
          <w:szCs w:val="28"/>
          <w:lang w:val="nl-NL"/>
        </w:rPr>
      </w:pPr>
      <w:r w:rsidRPr="008D541C">
        <w:rPr>
          <w:rFonts w:eastAsia="Times New Roman" w:cs="Times New Roman"/>
          <w:szCs w:val="28"/>
          <w:lang w:val="nl-NL"/>
        </w:rPr>
        <w:lastRenderedPageBreak/>
        <w:t>Quy mô học sinh: Tổng số trẻ ra lớp 491.355 trẻ, trong đó: trẻ nhà trẻ 117.050 trẻ (tỷ lệ 59%); trẻ mẫu giáo 374.305 trẻ (tỷ lệ 98%); trẻ mẫu giáo 5 tuổi 145.707 trẻ (tỷ lệ 100%). Trong đó, trẻ là con công nhân tại KCN, cụm công nghiệp: 3.446 trẻ (công lập 1.160 trẻ; ngoài công lập 2.286 trẻ).</w:t>
      </w:r>
    </w:p>
    <w:p w14:paraId="110F450E" w14:textId="77777777" w:rsidR="008D541C" w:rsidRPr="008D541C" w:rsidRDefault="008D541C" w:rsidP="00F84628">
      <w:pPr>
        <w:spacing w:before="120" w:after="120" w:line="240" w:lineRule="auto"/>
        <w:ind w:firstLine="567"/>
        <w:jc w:val="both"/>
        <w:rPr>
          <w:rFonts w:eastAsia="Times New Roman" w:cs="Times New Roman"/>
          <w:szCs w:val="28"/>
          <w:lang w:val="nl-NL"/>
        </w:rPr>
      </w:pPr>
      <w:r w:rsidRPr="008D541C">
        <w:rPr>
          <w:rFonts w:eastAsia="Times New Roman" w:cs="Times New Roman"/>
          <w:szCs w:val="28"/>
          <w:lang w:val="nl-NL"/>
        </w:rPr>
        <w:t>Đội ngũ: Tổng số cán bộ quản lý, giáo viên, nhân viên (CBQL, GV, NV): 68.173 người, trong đó CBQL 3.214 người; GV 48.028 người; NV 16.931 người. Tỷ lệ GV đạt chuẩn trở lên: GV công lập đạt 96%, GV toàn ngành đạt trên chuẩn 60,6%. Tỷ lệ GV/lớp công lập 2,26 GV/lớp; ngoài công lập 1,8 GV/lớp.</w:t>
      </w:r>
    </w:p>
    <w:p w14:paraId="11D8E44F"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Tuy nhiên, quá trình đô thị hóa nhanh, gia tăng dân số cơ học tại nhiều địa bàn đã tạo áp lực lớn đối với hệ thống trường lớp mầm non; một số khu vực còn thiếu phòng học, thiếu giáo viên; điều kiện tiếp cận giáo dục giữa các địa bàn chưa đồng đều; việc ứng dụng công nghệ thông tin và quản lý dữ liệu phổ cập giáo dục còn chưa thống nhất.</w:t>
      </w:r>
    </w:p>
    <w:p w14:paraId="48BB6358" w14:textId="77777777" w:rsidR="00E01848"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Để triển khai hiệu quả Nghị quyết số 218/2025/QH15 của Quốc hội và Nghị định số 277/2025/NĐ-CP của Chính phủ, việc xây dựng Nghị quyết của Hội đồng nhân dân thành phố Hà Nội nhằm cụ thể hóa nhiệm vụ phổ cập giáo dục mầm non cho trẻ em từ 3 đến 5 tuổi là cần thiết, phù hợp yêu cầu thực tiễn của Thủ đô.</w:t>
      </w:r>
    </w:p>
    <w:p w14:paraId="57DF0D18" w14:textId="77777777" w:rsidR="008D541C" w:rsidRPr="00E01848" w:rsidRDefault="008D541C" w:rsidP="00F84628">
      <w:pPr>
        <w:spacing w:before="120" w:after="120" w:line="240" w:lineRule="auto"/>
        <w:ind w:firstLine="567"/>
        <w:jc w:val="both"/>
        <w:rPr>
          <w:rFonts w:eastAsia="Times New Roman" w:cs="Times New Roman"/>
          <w:szCs w:val="28"/>
        </w:rPr>
      </w:pPr>
      <w:r>
        <w:rPr>
          <w:rFonts w:eastAsia="Times New Roman" w:cs="Times New Roman"/>
          <w:b/>
          <w:bCs/>
          <w:szCs w:val="28"/>
        </w:rPr>
        <w:t xml:space="preserve">Tên dự thảo Nghị quyết: </w:t>
      </w:r>
      <w:r w:rsidRPr="00EE15F3">
        <w:rPr>
          <w:rFonts w:eastAsia="Times New Roman" w:cs="Times New Roman"/>
          <w:bCs/>
          <w:szCs w:val="28"/>
        </w:rPr>
        <w:t>Quy định mức hỗ trợ thực hiện các chính sách về phổ cập giáo dục mầm non cho trẻ em từ 3 đến 5 tuổi trên địa bàn thành phố Hà Nội</w:t>
      </w:r>
    </w:p>
    <w:p w14:paraId="230641AA" w14:textId="77777777" w:rsidR="00EE15F3" w:rsidRPr="00D95686" w:rsidRDefault="00EE15F3" w:rsidP="00F84628">
      <w:pPr>
        <w:spacing w:before="120" w:after="120" w:line="240" w:lineRule="auto"/>
        <w:ind w:firstLine="567"/>
        <w:jc w:val="both"/>
        <w:rPr>
          <w:rFonts w:eastAsia="Times New Roman" w:cs="Times New Roman"/>
          <w:szCs w:val="28"/>
        </w:rPr>
      </w:pPr>
      <w:r w:rsidRPr="00D95686">
        <w:rPr>
          <w:rFonts w:eastAsia="Times New Roman" w:cs="Times New Roman"/>
          <w:b/>
          <w:bCs/>
          <w:szCs w:val="28"/>
        </w:rPr>
        <w:t>Cơ sở pháp lý xây dựng Nghị quyết</w:t>
      </w:r>
    </w:p>
    <w:p w14:paraId="4211D878" w14:textId="77777777" w:rsidR="00EE15F3" w:rsidRPr="00D95686" w:rsidRDefault="005430D8"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Căn cứ </w:t>
      </w:r>
      <w:r w:rsidR="00EE15F3" w:rsidRPr="00D95686">
        <w:rPr>
          <w:rFonts w:eastAsia="Times New Roman" w:cs="Times New Roman"/>
          <w:szCs w:val="28"/>
        </w:rPr>
        <w:t xml:space="preserve">Luật </w:t>
      </w:r>
      <w:r w:rsidR="00EE15F3">
        <w:rPr>
          <w:rFonts w:eastAsia="Times New Roman" w:cs="Times New Roman"/>
          <w:szCs w:val="28"/>
        </w:rPr>
        <w:t>Thủ Đô</w:t>
      </w:r>
      <w:r>
        <w:rPr>
          <w:rFonts w:eastAsia="Times New Roman" w:cs="Times New Roman"/>
          <w:szCs w:val="28"/>
        </w:rPr>
        <w:t>;</w:t>
      </w:r>
      <w:r w:rsidR="00EC0F8F">
        <w:rPr>
          <w:rFonts w:eastAsia="Times New Roman" w:cs="Times New Roman"/>
          <w:szCs w:val="28"/>
        </w:rPr>
        <w:t xml:space="preserve"> </w:t>
      </w:r>
      <w:r w:rsidR="00EE15F3" w:rsidRPr="00D95686">
        <w:rPr>
          <w:rFonts w:eastAsia="Times New Roman" w:cs="Times New Roman"/>
          <w:szCs w:val="28"/>
        </w:rPr>
        <w:t>Luật Giáo dục năm 2019;</w:t>
      </w:r>
      <w:r>
        <w:rPr>
          <w:rFonts w:eastAsia="Times New Roman" w:cs="Times New Roman"/>
          <w:szCs w:val="28"/>
        </w:rPr>
        <w:t xml:space="preserve"> </w:t>
      </w:r>
      <w:r w:rsidR="00EE15F3">
        <w:rPr>
          <w:rFonts w:eastAsia="Times New Roman" w:cs="Times New Roman"/>
          <w:szCs w:val="28"/>
        </w:rPr>
        <w:t>Nghị quyết số</w:t>
      </w:r>
      <w:r w:rsidR="00EE15F3" w:rsidRPr="00D95686">
        <w:rPr>
          <w:rFonts w:eastAsia="Times New Roman" w:cs="Times New Roman"/>
          <w:szCs w:val="28"/>
        </w:rPr>
        <w:t xml:space="preserve"> 218/2025/QH15 của Quốc hội về phổ cập giáo dục mầm non cho trẻ em từ 3 đến 5 tuổi;</w:t>
      </w:r>
      <w:r>
        <w:rPr>
          <w:rFonts w:eastAsia="Times New Roman" w:cs="Times New Roman"/>
          <w:szCs w:val="28"/>
        </w:rPr>
        <w:t xml:space="preserve"> </w:t>
      </w:r>
      <w:r w:rsidR="00EE15F3" w:rsidRPr="00D95686">
        <w:rPr>
          <w:rFonts w:eastAsia="Times New Roman" w:cs="Times New Roman"/>
          <w:szCs w:val="28"/>
        </w:rPr>
        <w:t>Nghị định số 277/2025/NĐ-CP quy định chi tiết thi hành Nghị quyết số 218/2025/QH15;</w:t>
      </w:r>
      <w:r>
        <w:rPr>
          <w:rFonts w:eastAsia="Times New Roman" w:cs="Times New Roman"/>
          <w:szCs w:val="28"/>
        </w:rPr>
        <w:t xml:space="preserve"> </w:t>
      </w:r>
      <w:r w:rsidR="00EE15F3" w:rsidRPr="00D95686">
        <w:rPr>
          <w:rFonts w:eastAsia="Times New Roman" w:cs="Times New Roman"/>
          <w:szCs w:val="28"/>
        </w:rPr>
        <w:t>Nghị định số 187/2025/NĐ-CP quy định về kiểm soát thủ tục hành chính;</w:t>
      </w:r>
      <w:r>
        <w:rPr>
          <w:rFonts w:eastAsia="Times New Roman" w:cs="Times New Roman"/>
          <w:szCs w:val="28"/>
        </w:rPr>
        <w:t xml:space="preserve"> </w:t>
      </w:r>
      <w:r w:rsidR="00EE15F3" w:rsidRPr="00D95686">
        <w:rPr>
          <w:rFonts w:eastAsia="Times New Roman" w:cs="Times New Roman"/>
          <w:szCs w:val="28"/>
        </w:rPr>
        <w:t>Các văn bản quy phạm pháp luật có liên quan.</w:t>
      </w:r>
    </w:p>
    <w:p w14:paraId="41AA58E6" w14:textId="77777777" w:rsidR="00EE15F3" w:rsidRDefault="00EE15F3" w:rsidP="00F84628">
      <w:pPr>
        <w:spacing w:before="120" w:after="120" w:line="240" w:lineRule="auto"/>
        <w:ind w:firstLine="567"/>
        <w:jc w:val="both"/>
        <w:rPr>
          <w:rFonts w:eastAsia="Times New Roman" w:cs="Times New Roman"/>
          <w:szCs w:val="28"/>
        </w:rPr>
      </w:pPr>
      <w:r w:rsidRPr="00D95686">
        <w:rPr>
          <w:rFonts w:eastAsia="Times New Roman" w:cs="Times New Roman"/>
          <w:b/>
          <w:bCs/>
          <w:szCs w:val="28"/>
        </w:rPr>
        <w:t>Cơ quan chủ trì tham mưu</w:t>
      </w:r>
    </w:p>
    <w:p w14:paraId="3F213936" w14:textId="77777777" w:rsidR="00E01848" w:rsidRDefault="00EE15F3" w:rsidP="00F84628">
      <w:pPr>
        <w:spacing w:before="120" w:after="120" w:line="240" w:lineRule="auto"/>
        <w:ind w:firstLine="567"/>
        <w:jc w:val="both"/>
        <w:rPr>
          <w:rFonts w:eastAsia="Times New Roman" w:cs="Times New Roman"/>
          <w:szCs w:val="28"/>
        </w:rPr>
      </w:pPr>
      <w:r w:rsidRPr="00D95686">
        <w:rPr>
          <w:rFonts w:eastAsia="Times New Roman" w:cs="Times New Roman"/>
          <w:szCs w:val="28"/>
        </w:rPr>
        <w:t>Sở Giáo dục và Đào tạo Hà Nội</w:t>
      </w:r>
    </w:p>
    <w:p w14:paraId="789C954B" w14:textId="77777777" w:rsidR="00EE15F3" w:rsidRPr="00E01848" w:rsidRDefault="00EE15F3" w:rsidP="00F84628">
      <w:pPr>
        <w:spacing w:before="120" w:after="120" w:line="240" w:lineRule="auto"/>
        <w:ind w:firstLine="567"/>
        <w:jc w:val="both"/>
        <w:rPr>
          <w:rFonts w:eastAsia="Times New Roman" w:cs="Times New Roman"/>
          <w:szCs w:val="28"/>
        </w:rPr>
      </w:pPr>
      <w:r w:rsidRPr="00EE15F3">
        <w:rPr>
          <w:rFonts w:eastAsia="Times New Roman" w:cs="Times New Roman"/>
          <w:b/>
          <w:szCs w:val="28"/>
        </w:rPr>
        <w:t>Phạm vi điều chỉnh</w:t>
      </w:r>
    </w:p>
    <w:p w14:paraId="2A1865CB" w14:textId="77777777" w:rsidR="00EE15F3" w:rsidRPr="00D95686" w:rsidRDefault="00EE15F3" w:rsidP="00F84628">
      <w:pPr>
        <w:spacing w:before="120" w:after="120" w:line="240" w:lineRule="auto"/>
        <w:ind w:firstLine="567"/>
        <w:jc w:val="both"/>
        <w:rPr>
          <w:rFonts w:eastAsia="Times New Roman" w:cs="Times New Roman"/>
          <w:szCs w:val="28"/>
        </w:rPr>
      </w:pPr>
      <w:r w:rsidRPr="00D95686">
        <w:rPr>
          <w:rFonts w:eastAsia="Times New Roman" w:cs="Times New Roman"/>
          <w:szCs w:val="28"/>
        </w:rPr>
        <w:t xml:space="preserve">Quy định nhiệm vụ, giải pháp, trách nhiệm của các </w:t>
      </w:r>
      <w:r>
        <w:rPr>
          <w:rFonts w:eastAsia="Times New Roman" w:cs="Times New Roman"/>
          <w:szCs w:val="28"/>
        </w:rPr>
        <w:t>Sở, Ban ngành, các xã, phường</w:t>
      </w:r>
      <w:r w:rsidRPr="00D95686">
        <w:rPr>
          <w:rFonts w:eastAsia="Times New Roman" w:cs="Times New Roman"/>
          <w:szCs w:val="28"/>
        </w:rPr>
        <w:t xml:space="preserve"> trong việc triển khai phổ cập giáo dục mầm non cho trẻ em từ 3 đến 5 tuổi trên địa bàn thành phố Hà Nội; bảo đảm các điều kiện về cơ sở vật chất, đội ngũ, kinh phí, chuyển đổi số và công tác quản lý nhà nước trong lĩnh vực giáo dục mầm non.</w:t>
      </w:r>
    </w:p>
    <w:p w14:paraId="0505E6DB" w14:textId="77777777" w:rsidR="00D30CD9" w:rsidRPr="00D30CD9" w:rsidRDefault="00E01848" w:rsidP="00F84628">
      <w:pPr>
        <w:shd w:val="clear" w:color="auto" w:fill="FFFFFF"/>
        <w:spacing w:before="120" w:after="120" w:line="240" w:lineRule="auto"/>
        <w:ind w:firstLine="567"/>
        <w:jc w:val="both"/>
        <w:rPr>
          <w:rFonts w:eastAsia="Times New Roman" w:cs="Times New Roman"/>
          <w:b/>
          <w:bCs/>
          <w:szCs w:val="28"/>
        </w:rPr>
      </w:pPr>
      <w:r>
        <w:rPr>
          <w:rFonts w:eastAsia="Times New Roman" w:cs="Times New Roman"/>
          <w:b/>
          <w:bCs/>
          <w:szCs w:val="28"/>
        </w:rPr>
        <w:t>2</w:t>
      </w:r>
      <w:r w:rsidR="00EE15F3">
        <w:rPr>
          <w:rFonts w:eastAsia="Times New Roman" w:cs="Times New Roman"/>
          <w:b/>
          <w:bCs/>
          <w:szCs w:val="28"/>
        </w:rPr>
        <w:t>.</w:t>
      </w:r>
      <w:r w:rsidR="0003735C">
        <w:rPr>
          <w:rFonts w:eastAsia="Times New Roman" w:cs="Times New Roman"/>
          <w:b/>
          <w:bCs/>
          <w:szCs w:val="28"/>
        </w:rPr>
        <w:t xml:space="preserve"> </w:t>
      </w:r>
      <w:r w:rsidR="00EE15F3">
        <w:rPr>
          <w:rFonts w:eastAsia="Times New Roman" w:cs="Times New Roman"/>
          <w:b/>
          <w:bCs/>
          <w:szCs w:val="28"/>
        </w:rPr>
        <w:t>M</w:t>
      </w:r>
      <w:r w:rsidR="00D30CD9" w:rsidRPr="00D30CD9">
        <w:rPr>
          <w:rFonts w:eastAsia="Times New Roman" w:cs="Times New Roman"/>
          <w:b/>
          <w:bCs/>
          <w:szCs w:val="28"/>
        </w:rPr>
        <w:t>ục đích, yêu cầu đánh giá</w:t>
      </w:r>
    </w:p>
    <w:p w14:paraId="4E760552" w14:textId="77777777" w:rsidR="00D30CD9" w:rsidRPr="00D30CD9" w:rsidRDefault="00D30CD9" w:rsidP="00F84628">
      <w:pPr>
        <w:spacing w:before="120" w:after="120" w:line="240" w:lineRule="auto"/>
        <w:ind w:firstLine="567"/>
        <w:jc w:val="both"/>
        <w:outlineLvl w:val="2"/>
        <w:rPr>
          <w:rFonts w:eastAsia="Times New Roman" w:cs="Times New Roman"/>
          <w:b/>
          <w:bCs/>
          <w:szCs w:val="28"/>
        </w:rPr>
      </w:pPr>
      <w:r w:rsidRPr="00D30CD9">
        <w:rPr>
          <w:rFonts w:eastAsia="Times New Roman" w:cs="Times New Roman"/>
          <w:b/>
          <w:bCs/>
          <w:szCs w:val="28"/>
        </w:rPr>
        <w:t>a) Mục đích</w:t>
      </w:r>
    </w:p>
    <w:p w14:paraId="20B7099C"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 xml:space="preserve">Đánh giá tính hợp hiến, hợp pháp, tính thống nhất và tính khả thi của dự thảo Nghị quyết. </w:t>
      </w:r>
    </w:p>
    <w:p w14:paraId="28F871F3"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lastRenderedPageBreak/>
        <w:t xml:space="preserve">Đánh giá tác động của các quy định liên quan đến quản lý nhà nước, phân quyền, phân cấp và chuyển đổi số trong lĩnh vực giáo dục mầm non. </w:t>
      </w:r>
    </w:p>
    <w:p w14:paraId="5E384DAB"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Bảo đảm quyền tiếp cận giáo dục công bằng cho trẻ em từ 3 đến 5 tuổ</w:t>
      </w:r>
      <w:r w:rsidR="00E97863">
        <w:rPr>
          <w:rFonts w:eastAsia="Times New Roman" w:cs="Times New Roman"/>
          <w:szCs w:val="28"/>
        </w:rPr>
        <w:t>i trên địa bàn thành phố Hà Nội; Thực hiện chế độ chính sách cho đội ngũ thực hiện công tác phổ cập giáo dục mầm non cho trẻ 3 đến 5 tuổi.</w:t>
      </w:r>
      <w:r w:rsidRPr="00D30CD9">
        <w:rPr>
          <w:rFonts w:eastAsia="Times New Roman" w:cs="Times New Roman"/>
          <w:szCs w:val="28"/>
        </w:rPr>
        <w:t xml:space="preserve"> </w:t>
      </w:r>
    </w:p>
    <w:p w14:paraId="31088385" w14:textId="77777777" w:rsidR="0003735C" w:rsidRPr="0003735C" w:rsidRDefault="00D30CD9" w:rsidP="00F84628">
      <w:pPr>
        <w:spacing w:before="120" w:after="120" w:line="240" w:lineRule="auto"/>
        <w:ind w:firstLine="567"/>
        <w:jc w:val="both"/>
        <w:rPr>
          <w:rFonts w:eastAsia="Times New Roman" w:cs="Times New Roman"/>
          <w:color w:val="000000"/>
          <w:szCs w:val="28"/>
          <w:lang w:val="ms-MY"/>
        </w:rPr>
      </w:pPr>
      <w:r w:rsidRPr="00D30CD9">
        <w:rPr>
          <w:rFonts w:eastAsia="Times New Roman" w:cs="Times New Roman"/>
          <w:szCs w:val="28"/>
        </w:rPr>
        <w:t xml:space="preserve">Làm cơ sở hoàn thiện hồ sơ dự thảo Nghị quyết </w:t>
      </w:r>
      <w:r w:rsidR="0003735C" w:rsidRPr="0003735C">
        <w:rPr>
          <w:rFonts w:eastAsia="Times New Roman" w:cs="Times New Roman"/>
          <w:color w:val="000000"/>
          <w:szCs w:val="28"/>
          <w:lang w:val="ms-MY"/>
        </w:rPr>
        <w:t xml:space="preserve">báo cáo UBND Thành phố trình HĐND Thành phố thông qua (dự kiến tại kỳ họp tháng 7 năm 2026), theo quy định tại </w:t>
      </w:r>
      <w:r w:rsidR="0003735C" w:rsidRPr="0003735C">
        <w:rPr>
          <w:rFonts w:eastAsia="Times New Roman" w:cs="Times New Roman"/>
          <w:iCs/>
          <w:color w:val="000000"/>
          <w:szCs w:val="28"/>
          <w:lang w:val="sv-SE"/>
        </w:rPr>
        <w:t>Nghị định số 277/2025/NĐ-CP phù hợp với thực tế của thành phố Hà Nội</w:t>
      </w:r>
      <w:r w:rsidR="0003735C" w:rsidRPr="0003735C">
        <w:rPr>
          <w:rFonts w:eastAsia="Times New Roman" w:cs="Times New Roman"/>
          <w:color w:val="000000"/>
          <w:szCs w:val="28"/>
          <w:lang w:val="ms-MY"/>
        </w:rPr>
        <w:t>.</w:t>
      </w:r>
    </w:p>
    <w:p w14:paraId="2EAA5C76" w14:textId="77777777" w:rsidR="00D30CD9" w:rsidRPr="00D30CD9" w:rsidRDefault="00D30CD9" w:rsidP="00F84628">
      <w:pPr>
        <w:spacing w:before="120" w:after="120" w:line="240" w:lineRule="auto"/>
        <w:ind w:firstLine="567"/>
        <w:jc w:val="both"/>
        <w:outlineLvl w:val="2"/>
        <w:rPr>
          <w:rFonts w:eastAsia="Times New Roman" w:cs="Times New Roman"/>
          <w:b/>
          <w:bCs/>
          <w:szCs w:val="28"/>
        </w:rPr>
      </w:pPr>
      <w:r w:rsidRPr="00D30CD9">
        <w:rPr>
          <w:rFonts w:eastAsia="Times New Roman" w:cs="Times New Roman"/>
          <w:b/>
          <w:bCs/>
          <w:szCs w:val="28"/>
        </w:rPr>
        <w:t>b) Yêu cầu</w:t>
      </w:r>
    </w:p>
    <w:p w14:paraId="58A9D7DC"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 xml:space="preserve">Việc đánh giá được thực hiện khách quan, toàn diện, đúng quy định pháp luật. </w:t>
      </w:r>
    </w:p>
    <w:p w14:paraId="06CAE738"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 xml:space="preserve">Bảo đảm phù hợp với điều kiện thực tiễn của thành phố Hà Nội. </w:t>
      </w:r>
    </w:p>
    <w:p w14:paraId="31151015"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 xml:space="preserve">Xác định rõ trách nhiệm của các cấp, các ngành trong tổ chức thực hiện nhiệm vụ phổ cập giáo dục mầm non. </w:t>
      </w:r>
    </w:p>
    <w:p w14:paraId="1016CD13" w14:textId="77777777" w:rsidR="00D30CD9" w:rsidRPr="00D30CD9" w:rsidRDefault="00D30CD9" w:rsidP="00F84628">
      <w:pPr>
        <w:spacing w:before="120" w:after="120" w:line="240" w:lineRule="auto"/>
        <w:ind w:firstLine="567"/>
        <w:jc w:val="both"/>
        <w:outlineLvl w:val="0"/>
        <w:rPr>
          <w:rFonts w:eastAsia="Times New Roman" w:cs="Times New Roman"/>
          <w:b/>
          <w:bCs/>
          <w:kern w:val="36"/>
          <w:szCs w:val="28"/>
        </w:rPr>
      </w:pPr>
      <w:r w:rsidRPr="00D30CD9">
        <w:rPr>
          <w:rFonts w:eastAsia="Times New Roman" w:cs="Times New Roman"/>
          <w:b/>
          <w:bCs/>
          <w:kern w:val="36"/>
          <w:szCs w:val="28"/>
        </w:rPr>
        <w:t>II. KẾT QUẢ ĐÁNH GIÁ</w:t>
      </w:r>
    </w:p>
    <w:p w14:paraId="55C60467" w14:textId="77777777" w:rsidR="00D30CD9" w:rsidRPr="009F36FF" w:rsidRDefault="009F36FF" w:rsidP="00F84628">
      <w:pPr>
        <w:spacing w:before="120" w:after="120" w:line="240" w:lineRule="auto"/>
        <w:ind w:firstLine="567"/>
        <w:jc w:val="both"/>
        <w:outlineLvl w:val="1"/>
        <w:rPr>
          <w:rFonts w:eastAsia="Times New Roman" w:cs="Times New Roman"/>
          <w:szCs w:val="28"/>
        </w:rPr>
      </w:pPr>
      <w:r>
        <w:rPr>
          <w:rFonts w:eastAsia="Times New Roman" w:cs="Times New Roman"/>
          <w:b/>
          <w:bCs/>
          <w:szCs w:val="28"/>
        </w:rPr>
        <w:t>1</w:t>
      </w:r>
      <w:r w:rsidR="00D30CD9" w:rsidRPr="00D30CD9">
        <w:rPr>
          <w:rFonts w:eastAsia="Times New Roman" w:cs="Times New Roman"/>
          <w:b/>
          <w:bCs/>
          <w:szCs w:val="28"/>
        </w:rPr>
        <w:t>. Đánh giá việc phân quyền, phân cấp</w:t>
      </w:r>
    </w:p>
    <w:p w14:paraId="28A3CD98" w14:textId="77777777" w:rsidR="00D30CD9" w:rsidRPr="00D30CD9" w:rsidRDefault="009F36FF" w:rsidP="00F84628">
      <w:pPr>
        <w:spacing w:before="120" w:after="120" w:line="240" w:lineRule="auto"/>
        <w:ind w:firstLine="567"/>
        <w:jc w:val="both"/>
        <w:outlineLvl w:val="2"/>
        <w:rPr>
          <w:rFonts w:eastAsia="Times New Roman" w:cs="Times New Roman"/>
          <w:b/>
          <w:bCs/>
          <w:szCs w:val="28"/>
        </w:rPr>
      </w:pPr>
      <w:r>
        <w:rPr>
          <w:rFonts w:eastAsia="Times New Roman" w:cs="Times New Roman"/>
          <w:b/>
          <w:bCs/>
          <w:szCs w:val="28"/>
        </w:rPr>
        <w:t>1</w:t>
      </w:r>
      <w:r w:rsidR="007046D7">
        <w:rPr>
          <w:rFonts w:eastAsia="Times New Roman" w:cs="Times New Roman"/>
          <w:b/>
          <w:bCs/>
          <w:szCs w:val="28"/>
        </w:rPr>
        <w:t>.1.</w:t>
      </w:r>
      <w:r w:rsidR="00D30CD9" w:rsidRPr="00D30CD9">
        <w:rPr>
          <w:rFonts w:eastAsia="Times New Roman" w:cs="Times New Roman"/>
          <w:b/>
          <w:bCs/>
          <w:szCs w:val="28"/>
        </w:rPr>
        <w:t xml:space="preserve"> Sự cần thiết</w:t>
      </w:r>
    </w:p>
    <w:p w14:paraId="2F130275"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Việc phân quyền, phân cấp trong thực hiện nhiệm vụ phổ cập giáo dục mầm non cho trẻ em từ 3 đến 5 tuổi là cần thiết nhằm:</w:t>
      </w:r>
      <w:r w:rsidR="00854B80">
        <w:rPr>
          <w:rFonts w:eastAsia="Times New Roman" w:cs="Times New Roman"/>
          <w:szCs w:val="28"/>
        </w:rPr>
        <w:t xml:space="preserve"> </w:t>
      </w:r>
      <w:r w:rsidR="00E37183" w:rsidRPr="00D95686">
        <w:rPr>
          <w:rFonts w:eastAsia="Times New Roman" w:cs="Times New Roman"/>
          <w:szCs w:val="28"/>
        </w:rPr>
        <w:t>Phù hợp c</w:t>
      </w:r>
      <w:r w:rsidR="00E37183">
        <w:rPr>
          <w:rFonts w:eastAsia="Times New Roman" w:cs="Times New Roman"/>
          <w:szCs w:val="28"/>
        </w:rPr>
        <w:t>hức năng, nhiệm vụ của từng cấp, t</w:t>
      </w:r>
      <w:r w:rsidR="00E37183" w:rsidRPr="00D95686">
        <w:rPr>
          <w:rFonts w:eastAsia="Times New Roman" w:cs="Times New Roman"/>
          <w:szCs w:val="28"/>
        </w:rPr>
        <w:t>ăng hiệu quả ph</w:t>
      </w:r>
      <w:r w:rsidR="00E37183">
        <w:rPr>
          <w:rFonts w:eastAsia="Times New Roman" w:cs="Times New Roman"/>
          <w:szCs w:val="28"/>
        </w:rPr>
        <w:t xml:space="preserve">ối hợp giữa các cơ quan quản lý; </w:t>
      </w:r>
      <w:r w:rsidRPr="00D30CD9">
        <w:rPr>
          <w:rFonts w:eastAsia="Times New Roman" w:cs="Times New Roman"/>
          <w:szCs w:val="28"/>
        </w:rPr>
        <w:t>Nâng cao tính chủ động của</w:t>
      </w:r>
      <w:r w:rsidR="00E37183">
        <w:rPr>
          <w:rFonts w:eastAsia="Times New Roman" w:cs="Times New Roman"/>
          <w:szCs w:val="28"/>
        </w:rPr>
        <w:t xml:space="preserve"> chính quyền </w:t>
      </w:r>
      <w:r w:rsidRPr="00D30CD9">
        <w:rPr>
          <w:rFonts w:eastAsia="Times New Roman" w:cs="Times New Roman"/>
          <w:szCs w:val="28"/>
        </w:rPr>
        <w:t>địa phư</w:t>
      </w:r>
      <w:r w:rsidR="00854B80">
        <w:rPr>
          <w:rFonts w:eastAsia="Times New Roman" w:cs="Times New Roman"/>
          <w:szCs w:val="28"/>
        </w:rPr>
        <w:t xml:space="preserve">ơng, </w:t>
      </w:r>
      <w:r w:rsidRPr="00D30CD9">
        <w:rPr>
          <w:rFonts w:eastAsia="Times New Roman" w:cs="Times New Roman"/>
          <w:szCs w:val="28"/>
        </w:rPr>
        <w:t xml:space="preserve"> </w:t>
      </w:r>
      <w:r w:rsidR="00854B80">
        <w:rPr>
          <w:rFonts w:eastAsia="Times New Roman" w:cs="Times New Roman"/>
          <w:szCs w:val="28"/>
        </w:rPr>
        <w:t>b</w:t>
      </w:r>
      <w:r w:rsidRPr="00D30CD9">
        <w:rPr>
          <w:rFonts w:eastAsia="Times New Roman" w:cs="Times New Roman"/>
          <w:szCs w:val="28"/>
        </w:rPr>
        <w:t>ảo đ</w:t>
      </w:r>
      <w:r w:rsidR="00854B80">
        <w:rPr>
          <w:rFonts w:eastAsia="Times New Roman" w:cs="Times New Roman"/>
          <w:szCs w:val="28"/>
        </w:rPr>
        <w:t xml:space="preserve">ảm quản lý phù hợp theo địa bàn, </w:t>
      </w:r>
      <w:r w:rsidRPr="00D30CD9">
        <w:rPr>
          <w:rFonts w:eastAsia="Times New Roman" w:cs="Times New Roman"/>
          <w:szCs w:val="28"/>
        </w:rPr>
        <w:t xml:space="preserve"> </w:t>
      </w:r>
      <w:r w:rsidR="00854B80">
        <w:rPr>
          <w:rFonts w:eastAsia="Times New Roman" w:cs="Times New Roman"/>
          <w:szCs w:val="28"/>
        </w:rPr>
        <w:t>t</w:t>
      </w:r>
      <w:r w:rsidRPr="00D30CD9">
        <w:rPr>
          <w:rFonts w:eastAsia="Times New Roman" w:cs="Times New Roman"/>
          <w:szCs w:val="28"/>
        </w:rPr>
        <w:t>ă</w:t>
      </w:r>
      <w:r w:rsidR="00854B80">
        <w:rPr>
          <w:rFonts w:eastAsia="Times New Roman" w:cs="Times New Roman"/>
          <w:szCs w:val="28"/>
        </w:rPr>
        <w:t>ng hiệu quả huy động trẻ ra lớp,</w:t>
      </w:r>
      <w:r w:rsidRPr="00D30CD9">
        <w:rPr>
          <w:rFonts w:eastAsia="Times New Roman" w:cs="Times New Roman"/>
          <w:szCs w:val="28"/>
        </w:rPr>
        <w:t xml:space="preserve"> </w:t>
      </w:r>
      <w:r w:rsidR="00854B80">
        <w:rPr>
          <w:rFonts w:eastAsia="Times New Roman" w:cs="Times New Roman"/>
          <w:szCs w:val="28"/>
        </w:rPr>
        <w:t>n</w:t>
      </w:r>
      <w:r w:rsidRPr="00D30CD9">
        <w:rPr>
          <w:rFonts w:eastAsia="Times New Roman" w:cs="Times New Roman"/>
          <w:szCs w:val="28"/>
        </w:rPr>
        <w:t xml:space="preserve">âng cao trách nhiệm của chính quyền các cấp. </w:t>
      </w:r>
    </w:p>
    <w:p w14:paraId="07520BDD" w14:textId="77777777" w:rsidR="00D30CD9" w:rsidRPr="00D30CD9" w:rsidRDefault="009F36FF" w:rsidP="00F84628">
      <w:pPr>
        <w:spacing w:before="120" w:after="120" w:line="240" w:lineRule="auto"/>
        <w:ind w:firstLine="567"/>
        <w:jc w:val="both"/>
        <w:outlineLvl w:val="2"/>
        <w:rPr>
          <w:rFonts w:eastAsia="Times New Roman" w:cs="Times New Roman"/>
          <w:b/>
          <w:bCs/>
          <w:szCs w:val="28"/>
        </w:rPr>
      </w:pPr>
      <w:r>
        <w:rPr>
          <w:rFonts w:eastAsia="Times New Roman" w:cs="Times New Roman"/>
          <w:b/>
          <w:bCs/>
          <w:szCs w:val="28"/>
        </w:rPr>
        <w:t>1</w:t>
      </w:r>
      <w:r w:rsidR="007046D7">
        <w:rPr>
          <w:rFonts w:eastAsia="Times New Roman" w:cs="Times New Roman"/>
          <w:b/>
          <w:bCs/>
          <w:szCs w:val="28"/>
        </w:rPr>
        <w:t>.2.</w:t>
      </w:r>
      <w:r w:rsidR="00D30CD9" w:rsidRPr="00D30CD9">
        <w:rPr>
          <w:rFonts w:eastAsia="Times New Roman" w:cs="Times New Roman"/>
          <w:b/>
          <w:bCs/>
          <w:szCs w:val="28"/>
        </w:rPr>
        <w:t xml:space="preserve"> Nội dung phân quyền, phân cấp</w:t>
      </w:r>
    </w:p>
    <w:p w14:paraId="719DCA17" w14:textId="77777777" w:rsidR="005F1CA2" w:rsidRPr="00D30CD9" w:rsidRDefault="00F84867" w:rsidP="00F84628">
      <w:pPr>
        <w:spacing w:before="120" w:after="120" w:line="240" w:lineRule="auto"/>
        <w:ind w:firstLine="567"/>
        <w:jc w:val="both"/>
        <w:rPr>
          <w:rFonts w:eastAsia="Times New Roman" w:cs="Times New Roman"/>
          <w:szCs w:val="28"/>
        </w:rPr>
      </w:pPr>
      <w:r w:rsidRPr="0014170C">
        <w:rPr>
          <w:rFonts w:eastAsia="Times New Roman" w:cs="Times New Roman"/>
          <w:b/>
          <w:szCs w:val="28"/>
        </w:rPr>
        <w:t>Cấp thành phố:</w:t>
      </w:r>
      <w:r>
        <w:rPr>
          <w:rFonts w:eastAsia="Times New Roman" w:cs="Times New Roman"/>
          <w:szCs w:val="28"/>
        </w:rPr>
        <w:t xml:space="preserve"> </w:t>
      </w:r>
      <w:r w:rsidR="00D30CD9" w:rsidRPr="00D30CD9">
        <w:rPr>
          <w:rFonts w:eastAsia="Times New Roman" w:cs="Times New Roman"/>
          <w:szCs w:val="28"/>
        </w:rPr>
        <w:t xml:space="preserve">Sở Giáo dục và Đào tạo Hà Nội chủ trì </w:t>
      </w:r>
      <w:r w:rsidR="00947BFB">
        <w:rPr>
          <w:rFonts w:eastAsia="Times New Roman" w:cs="Times New Roman"/>
          <w:szCs w:val="28"/>
        </w:rPr>
        <w:t xml:space="preserve">tham mưu UBND </w:t>
      </w:r>
      <w:r w:rsidR="004A0B65">
        <w:rPr>
          <w:rFonts w:eastAsia="Times New Roman" w:cs="Times New Roman"/>
          <w:szCs w:val="28"/>
        </w:rPr>
        <w:t>thành phố ban hành</w:t>
      </w:r>
      <w:r w:rsidR="00947BFB">
        <w:rPr>
          <w:rFonts w:eastAsia="Times New Roman" w:cs="Times New Roman"/>
          <w:szCs w:val="28"/>
        </w:rPr>
        <w:t xml:space="preserve"> </w:t>
      </w:r>
      <w:r w:rsidR="004A0B65">
        <w:rPr>
          <w:rFonts w:eastAsia="Times New Roman" w:cs="Times New Roman"/>
          <w:szCs w:val="28"/>
        </w:rPr>
        <w:t>K</w:t>
      </w:r>
      <w:r w:rsidR="00947BFB">
        <w:rPr>
          <w:rFonts w:eastAsia="Times New Roman" w:cs="Times New Roman"/>
          <w:szCs w:val="28"/>
        </w:rPr>
        <w:t>ế hoạch thực hiện công tác PCGD</w:t>
      </w:r>
      <w:r w:rsidR="00013983">
        <w:rPr>
          <w:rFonts w:eastAsia="Times New Roman" w:cs="Times New Roman"/>
          <w:szCs w:val="28"/>
        </w:rPr>
        <w:t>;</w:t>
      </w:r>
      <w:r w:rsidR="00947BFB">
        <w:rPr>
          <w:rFonts w:eastAsia="Times New Roman" w:cs="Times New Roman"/>
          <w:szCs w:val="28"/>
        </w:rPr>
        <w:t xml:space="preserve"> </w:t>
      </w:r>
      <w:r w:rsidR="005F1CA2" w:rsidRPr="00D30CD9">
        <w:rPr>
          <w:rFonts w:eastAsia="Times New Roman" w:cs="Times New Roman"/>
          <w:szCs w:val="28"/>
        </w:rPr>
        <w:t>chủ trì phối hợp với các sở, ngành</w:t>
      </w:r>
      <w:r>
        <w:rPr>
          <w:rFonts w:eastAsia="Times New Roman" w:cs="Times New Roman"/>
          <w:szCs w:val="28"/>
        </w:rPr>
        <w:t xml:space="preserve"> bố trí ngân sách, nguồn</w:t>
      </w:r>
      <w:r w:rsidR="00587A63">
        <w:rPr>
          <w:rFonts w:eastAsia="Times New Roman" w:cs="Times New Roman"/>
          <w:szCs w:val="28"/>
        </w:rPr>
        <w:t xml:space="preserve"> lực đầu tư, xây dựng  cơ sở dữ</w:t>
      </w:r>
      <w:r>
        <w:rPr>
          <w:rFonts w:eastAsia="Times New Roman" w:cs="Times New Roman"/>
          <w:szCs w:val="28"/>
        </w:rPr>
        <w:t xml:space="preserve"> liệu và hệ thống quản lý dùng chung; Tổ chức</w:t>
      </w:r>
      <w:r w:rsidR="005F1CA2" w:rsidRPr="00D30CD9">
        <w:rPr>
          <w:rFonts w:eastAsia="Times New Roman" w:cs="Times New Roman"/>
          <w:szCs w:val="28"/>
        </w:rPr>
        <w:t xml:space="preserve"> hướng dẫn, kiểm tra, </w:t>
      </w:r>
      <w:r>
        <w:rPr>
          <w:rFonts w:eastAsia="Times New Roman" w:cs="Times New Roman"/>
          <w:szCs w:val="28"/>
        </w:rPr>
        <w:t xml:space="preserve">đánh giá, </w:t>
      </w:r>
      <w:r w:rsidR="005F1CA2" w:rsidRPr="00D30CD9">
        <w:rPr>
          <w:rFonts w:eastAsia="Times New Roman" w:cs="Times New Roman"/>
          <w:szCs w:val="28"/>
        </w:rPr>
        <w:t>tổng hợp kết quả thực hiện trên toàn</w:t>
      </w:r>
      <w:r w:rsidR="005F1CA2">
        <w:rPr>
          <w:rFonts w:eastAsia="Times New Roman" w:cs="Times New Roman"/>
          <w:szCs w:val="28"/>
        </w:rPr>
        <w:t xml:space="preserve"> thành phố, </w:t>
      </w:r>
      <w:r w:rsidR="005F1CA2" w:rsidRPr="00D30CD9">
        <w:rPr>
          <w:rFonts w:eastAsia="Times New Roman" w:cs="Times New Roman"/>
          <w:szCs w:val="28"/>
        </w:rPr>
        <w:t>báo c</w:t>
      </w:r>
      <w:r w:rsidR="005F1CA2">
        <w:rPr>
          <w:rFonts w:eastAsia="Times New Roman" w:cs="Times New Roman"/>
          <w:szCs w:val="28"/>
        </w:rPr>
        <w:t>áo UBND thành phố theo quy định và trình kết quả kiểm tra đề xuất UBND thành phố công nhận về công tác thực hiện PCGD cho trẻ 3-5 tuổi của các xã, phường.</w:t>
      </w:r>
    </w:p>
    <w:p w14:paraId="4D5EC605" w14:textId="77777777" w:rsidR="00D30CD9" w:rsidRPr="00F73459" w:rsidRDefault="00A85A1B" w:rsidP="00F84628">
      <w:pPr>
        <w:shd w:val="clear" w:color="auto" w:fill="FFFFFF"/>
        <w:spacing w:before="120" w:after="120" w:line="240" w:lineRule="auto"/>
        <w:ind w:firstLine="567"/>
        <w:jc w:val="both"/>
        <w:rPr>
          <w:rFonts w:eastAsia="Times New Roman" w:cs="Times New Roman"/>
          <w:color w:val="000000"/>
          <w:szCs w:val="28"/>
        </w:rPr>
      </w:pPr>
      <w:r w:rsidRPr="0014170C">
        <w:rPr>
          <w:rFonts w:eastAsia="Times New Roman" w:cs="Times New Roman"/>
          <w:b/>
          <w:szCs w:val="28"/>
        </w:rPr>
        <w:t>UBND xã, phường</w:t>
      </w:r>
      <w:r w:rsidR="0014170C">
        <w:rPr>
          <w:rFonts w:eastAsia="Times New Roman" w:cs="Times New Roman"/>
          <w:b/>
          <w:szCs w:val="28"/>
        </w:rPr>
        <w:t>:</w:t>
      </w:r>
      <w:r>
        <w:rPr>
          <w:rFonts w:eastAsia="Times New Roman" w:cs="Times New Roman"/>
          <w:szCs w:val="28"/>
        </w:rPr>
        <w:t xml:space="preserve"> </w:t>
      </w:r>
      <w:r w:rsidRPr="00D30CD9">
        <w:rPr>
          <w:rFonts w:eastAsia="Times New Roman" w:cs="Times New Roman"/>
          <w:szCs w:val="28"/>
        </w:rPr>
        <w:t xml:space="preserve">xây dựng kế hoạch thực hiện </w:t>
      </w:r>
      <w:r w:rsidR="0071085D">
        <w:rPr>
          <w:rFonts w:eastAsia="Times New Roman" w:cs="Times New Roman"/>
          <w:szCs w:val="28"/>
        </w:rPr>
        <w:t xml:space="preserve">phù hợp </w:t>
      </w:r>
      <w:r w:rsidRPr="00D30CD9">
        <w:rPr>
          <w:rFonts w:eastAsia="Times New Roman" w:cs="Times New Roman"/>
          <w:szCs w:val="28"/>
        </w:rPr>
        <w:t xml:space="preserve">tại địa phương; </w:t>
      </w:r>
      <w:r w:rsidR="004422F7" w:rsidRPr="00D95686">
        <w:rPr>
          <w:rFonts w:eastAsia="Times New Roman" w:cs="Times New Roman"/>
          <w:szCs w:val="28"/>
        </w:rPr>
        <w:t>Tổ chức triển khai thực hiện nhiệm vụ phổ cập tại địa phương</w:t>
      </w:r>
      <w:r w:rsidR="004422F7">
        <w:rPr>
          <w:rFonts w:eastAsia="Times New Roman" w:cs="Times New Roman"/>
          <w:szCs w:val="28"/>
        </w:rPr>
        <w:t xml:space="preserve">: </w:t>
      </w:r>
      <w:r w:rsidRPr="00D30CD9">
        <w:rPr>
          <w:rFonts w:eastAsia="Times New Roman" w:cs="Times New Roman"/>
          <w:szCs w:val="28"/>
        </w:rPr>
        <w:t>bố trí ngân sách, cơ sở</w:t>
      </w:r>
      <w:r>
        <w:rPr>
          <w:rFonts w:eastAsia="Times New Roman" w:cs="Times New Roman"/>
          <w:szCs w:val="28"/>
        </w:rPr>
        <w:t xml:space="preserve"> vật chất và đội ngũ giáo viên</w:t>
      </w:r>
      <w:r w:rsidR="00AF0EE3">
        <w:rPr>
          <w:rFonts w:eastAsia="Times New Roman" w:cs="Times New Roman"/>
          <w:szCs w:val="28"/>
        </w:rPr>
        <w:t>, nhân viên</w:t>
      </w:r>
      <w:r>
        <w:rPr>
          <w:rFonts w:eastAsia="Times New Roman" w:cs="Times New Roman"/>
          <w:szCs w:val="28"/>
        </w:rPr>
        <w:t>,</w:t>
      </w:r>
      <w:r w:rsidR="00D30CD9" w:rsidRPr="00D30CD9">
        <w:rPr>
          <w:rFonts w:eastAsia="Times New Roman" w:cs="Times New Roman"/>
          <w:szCs w:val="28"/>
        </w:rPr>
        <w:t xml:space="preserve"> tổ chức rà soát</w:t>
      </w:r>
      <w:r w:rsidR="004422F7">
        <w:rPr>
          <w:rFonts w:eastAsia="Times New Roman" w:cs="Times New Roman"/>
          <w:szCs w:val="28"/>
        </w:rPr>
        <w:t>, thống kê</w:t>
      </w:r>
      <w:r w:rsidR="00D30CD9" w:rsidRPr="00D30CD9">
        <w:rPr>
          <w:rFonts w:eastAsia="Times New Roman" w:cs="Times New Roman"/>
          <w:szCs w:val="28"/>
        </w:rPr>
        <w:t xml:space="preserve"> trẻ trong độ tuổi; cập nhật dữ liệu phổ cập; tuyên truyền, vận động trẻ đến trường. </w:t>
      </w:r>
      <w:r w:rsidR="007046D7">
        <w:rPr>
          <w:rFonts w:eastAsia="Times New Roman" w:cs="Times New Roman"/>
          <w:szCs w:val="28"/>
        </w:rPr>
        <w:t xml:space="preserve">Tham mưu với UBND thành phố đầu tư về điều kiện thực hiện công tác PCGD: kinh phí về cải tạo, xây mới cơ sở vật chất, trường lớp, mua sắm đồ dùng trang thiệt bị dạy học, chăm sóc, nuôi dưỡng…, tuyển dụng đội ngũ (nếu được ủy quyền của thành phố), </w:t>
      </w:r>
      <w:r w:rsidR="00D00D9D" w:rsidRPr="00D00D9D">
        <w:rPr>
          <w:rFonts w:eastAsia="Times New Roman" w:cs="Times New Roman"/>
          <w:color w:val="000000"/>
          <w:szCs w:val="28"/>
        </w:rPr>
        <w:t xml:space="preserve">Tuyên truyền, vận động các tổ chức và cá nhân phối hợp với các cơ sở giáo dục mầm non trên địa bàn huy động trẻ em ra lớp, thực hiện phổ cập giáo dục </w:t>
      </w:r>
      <w:r w:rsidR="00D00D9D" w:rsidRPr="00D00D9D">
        <w:rPr>
          <w:rFonts w:eastAsia="Times New Roman" w:cs="Times New Roman"/>
          <w:color w:val="000000"/>
          <w:szCs w:val="28"/>
        </w:rPr>
        <w:lastRenderedPageBreak/>
        <w:t>mầm non cho trẻ em từ 3 đến 5 tuổi.</w:t>
      </w:r>
      <w:r w:rsidR="00F73459">
        <w:rPr>
          <w:rFonts w:eastAsia="Times New Roman" w:cs="Times New Roman"/>
          <w:color w:val="000000"/>
          <w:szCs w:val="28"/>
        </w:rPr>
        <w:t xml:space="preserve"> Có g</w:t>
      </w:r>
      <w:r w:rsidR="006A61FA" w:rsidRPr="009E6DDE">
        <w:t xml:space="preserve">iải pháp về quy hoạch: Rà soát, dành quỹ đất công trong các dự án phát triển đô thị để xây dựng trường mầm non theo quy chuẩn. </w:t>
      </w:r>
      <w:r w:rsidR="006A61FA">
        <w:t>Có g</w:t>
      </w:r>
      <w:r w:rsidR="006A61FA" w:rsidRPr="009E6DDE">
        <w:t>iải pháp về chuyển đổi số</w:t>
      </w:r>
      <w:r w:rsidR="006A61FA">
        <w:t>, số hóa trong việc theo dõi dân cư….</w:t>
      </w:r>
      <w:r w:rsidR="006A61FA" w:rsidRPr="009E6DDE">
        <w:t xml:space="preserve"> gắn trách nhiệm của Chủ tịch UBND cấp xã</w:t>
      </w:r>
      <w:r w:rsidR="006A61FA">
        <w:t>, phường</w:t>
      </w:r>
      <w:r w:rsidR="006A61FA" w:rsidRPr="009E6DDE">
        <w:t xml:space="preserve"> trong việc </w:t>
      </w:r>
      <w:r w:rsidR="004E1456">
        <w:t xml:space="preserve">huy động trẻ 3-5 tuổi </w:t>
      </w:r>
      <w:r w:rsidR="004E1456" w:rsidRPr="009E6DDE">
        <w:t>đến trường</w:t>
      </w:r>
      <w:r w:rsidR="004E1456">
        <w:t>,</w:t>
      </w:r>
      <w:r w:rsidR="004E1456" w:rsidRPr="009E6DDE">
        <w:t xml:space="preserve"> </w:t>
      </w:r>
      <w:r w:rsidR="006A61FA" w:rsidRPr="009E6DDE">
        <w:t>đảm bảo tỷ lệ trẻ</w:t>
      </w:r>
      <w:r w:rsidR="004E1456">
        <w:t xml:space="preserve"> đến trường theo quy định trong công tác PCGD cho trẻ 3-5 tuổi.</w:t>
      </w:r>
    </w:p>
    <w:p w14:paraId="47DF9CC9" w14:textId="77777777" w:rsidR="00D30CD9" w:rsidRPr="007953E9" w:rsidRDefault="00D91AFC" w:rsidP="00F84628">
      <w:pPr>
        <w:shd w:val="clear" w:color="auto" w:fill="FFFFFF"/>
        <w:spacing w:before="120" w:after="120" w:line="240" w:lineRule="auto"/>
        <w:jc w:val="both"/>
        <w:rPr>
          <w:rFonts w:eastAsia="Times New Roman" w:cs="Times New Roman"/>
          <w:color w:val="000000"/>
          <w:szCs w:val="28"/>
        </w:rPr>
      </w:pPr>
      <w:r>
        <w:rPr>
          <w:rFonts w:eastAsia="Times New Roman" w:cs="Times New Roman"/>
          <w:szCs w:val="28"/>
        </w:rPr>
        <w:tab/>
      </w:r>
      <w:r w:rsidR="00D30CD9" w:rsidRPr="0014170C">
        <w:rPr>
          <w:rFonts w:eastAsia="Times New Roman" w:cs="Times New Roman"/>
          <w:b/>
          <w:szCs w:val="28"/>
        </w:rPr>
        <w:t xml:space="preserve">Các cơ sở giáo dục mầm non </w:t>
      </w:r>
      <w:r w:rsidR="00C07D72" w:rsidRPr="0014170C">
        <w:rPr>
          <w:rFonts w:eastAsia="Times New Roman" w:cs="Times New Roman"/>
          <w:b/>
          <w:bCs/>
          <w:color w:val="000000"/>
          <w:szCs w:val="28"/>
        </w:rPr>
        <w:t>và gia đình trẻ em:</w:t>
      </w:r>
      <w:r w:rsidR="00C07D72" w:rsidRPr="00C07D72">
        <w:rPr>
          <w:rFonts w:eastAsia="Times New Roman" w:cs="Times New Roman"/>
          <w:color w:val="000000"/>
          <w:szCs w:val="28"/>
        </w:rPr>
        <w:t xml:space="preserve"> có trách nhiệm thực hiện phổ cập giáo dục mầm non cho trẻ em từ 3 đến 5 tuổi theo chức năng,</w:t>
      </w:r>
      <w:r w:rsidR="0014170C">
        <w:rPr>
          <w:rFonts w:eastAsia="Times New Roman" w:cs="Times New Roman"/>
          <w:color w:val="000000"/>
          <w:szCs w:val="28"/>
        </w:rPr>
        <w:t xml:space="preserve"> nhiệm vụ và quyền hạn quy định</w:t>
      </w:r>
      <w:r w:rsidR="007953E9">
        <w:rPr>
          <w:rFonts w:eastAsia="Times New Roman" w:cs="Times New Roman"/>
          <w:color w:val="000000"/>
          <w:szCs w:val="28"/>
        </w:rPr>
        <w:t>; T</w:t>
      </w:r>
      <w:r w:rsidR="00D30CD9" w:rsidRPr="00D30CD9">
        <w:rPr>
          <w:rFonts w:eastAsia="Times New Roman" w:cs="Times New Roman"/>
          <w:szCs w:val="28"/>
        </w:rPr>
        <w:t>ổ chức thực hiện nhiệm vụ chăm sóc, nuôi dưỡ</w:t>
      </w:r>
      <w:r w:rsidR="002E06FB">
        <w:rPr>
          <w:rFonts w:eastAsia="Times New Roman" w:cs="Times New Roman"/>
          <w:szCs w:val="28"/>
        </w:rPr>
        <w:t xml:space="preserve">ng, giáo dục trẻ theo quy định; tham gia công tác PCGD cho trẻ từ 3-5 tuổi theo </w:t>
      </w:r>
      <w:r w:rsidR="00471D24">
        <w:rPr>
          <w:rFonts w:eastAsia="Times New Roman" w:cs="Times New Roman"/>
          <w:szCs w:val="28"/>
        </w:rPr>
        <w:t xml:space="preserve">phân công của </w:t>
      </w:r>
      <w:r w:rsidR="002E06FB">
        <w:rPr>
          <w:rFonts w:eastAsia="Times New Roman" w:cs="Times New Roman"/>
          <w:szCs w:val="28"/>
        </w:rPr>
        <w:t>Ban chỉ đạo PCGD cấp xã, phường.</w:t>
      </w:r>
    </w:p>
    <w:p w14:paraId="688EA53B" w14:textId="77777777" w:rsidR="00D30CD9" w:rsidRDefault="009F36FF" w:rsidP="00F84628">
      <w:pPr>
        <w:spacing w:before="120" w:after="120" w:line="240" w:lineRule="auto"/>
        <w:ind w:firstLine="567"/>
        <w:jc w:val="both"/>
        <w:outlineLvl w:val="1"/>
        <w:rPr>
          <w:rFonts w:eastAsia="Times New Roman" w:cs="Times New Roman"/>
          <w:b/>
          <w:bCs/>
          <w:szCs w:val="28"/>
        </w:rPr>
      </w:pPr>
      <w:r>
        <w:rPr>
          <w:rFonts w:eastAsia="Times New Roman" w:cs="Times New Roman"/>
          <w:b/>
          <w:bCs/>
          <w:szCs w:val="28"/>
        </w:rPr>
        <w:t>2</w:t>
      </w:r>
      <w:r w:rsidR="00D30CD9" w:rsidRPr="00D91AFC">
        <w:rPr>
          <w:rFonts w:eastAsia="Times New Roman" w:cs="Times New Roman"/>
          <w:b/>
          <w:bCs/>
          <w:szCs w:val="28"/>
        </w:rPr>
        <w:t>. Đánh giá việc ứng dụng, thúc đẩy phát triển khoa học, công nghệ, đổi mới sáng tạo và chuyển đổi số</w:t>
      </w:r>
    </w:p>
    <w:p w14:paraId="4365BCF2" w14:textId="77777777" w:rsidR="00E37183" w:rsidRPr="00D95686" w:rsidRDefault="009F36FF" w:rsidP="00F84628">
      <w:pPr>
        <w:spacing w:before="120" w:after="120" w:line="240" w:lineRule="auto"/>
        <w:ind w:firstLine="567"/>
        <w:jc w:val="both"/>
        <w:outlineLvl w:val="1"/>
        <w:rPr>
          <w:rFonts w:eastAsia="Times New Roman" w:cs="Times New Roman"/>
          <w:b/>
          <w:bCs/>
          <w:szCs w:val="28"/>
        </w:rPr>
      </w:pPr>
      <w:r>
        <w:rPr>
          <w:rFonts w:eastAsia="Times New Roman" w:cs="Times New Roman"/>
          <w:b/>
          <w:bCs/>
          <w:szCs w:val="28"/>
        </w:rPr>
        <w:t>2</w:t>
      </w:r>
      <w:r w:rsidR="00E37183">
        <w:rPr>
          <w:rFonts w:eastAsia="Times New Roman" w:cs="Times New Roman"/>
          <w:b/>
          <w:bCs/>
          <w:szCs w:val="28"/>
        </w:rPr>
        <w:t>.1.</w:t>
      </w:r>
      <w:r w:rsidR="00E37183" w:rsidRPr="00D95686">
        <w:rPr>
          <w:rFonts w:eastAsia="Times New Roman" w:cs="Times New Roman"/>
          <w:b/>
          <w:bCs/>
          <w:szCs w:val="28"/>
        </w:rPr>
        <w:t xml:space="preserve"> Sự cần thiết</w:t>
      </w:r>
    </w:p>
    <w:p w14:paraId="310E7B10" w14:textId="77777777" w:rsidR="00223F7C" w:rsidRDefault="00ED0E75"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Xây dựng </w:t>
      </w:r>
      <w:r w:rsidR="00D30CD9" w:rsidRPr="00D30CD9">
        <w:rPr>
          <w:rFonts w:eastAsia="Times New Roman" w:cs="Times New Roman"/>
          <w:szCs w:val="28"/>
        </w:rPr>
        <w:t>Nghị quyết có các nội dung tạo điều kiện thúc đẩy chuyển đổi số và ứng dụng công nghệ thông tin trong quản lý giáo dục mầm non</w:t>
      </w:r>
      <w:r w:rsidR="00223F7C">
        <w:rPr>
          <w:rFonts w:eastAsia="Times New Roman" w:cs="Times New Roman"/>
          <w:szCs w:val="28"/>
        </w:rPr>
        <w:t xml:space="preserve"> và thực hiện công tác PCGD cho trẻ 3-5 tuổi</w:t>
      </w:r>
      <w:r w:rsidR="00D30CD9" w:rsidRPr="00D30CD9">
        <w:rPr>
          <w:rFonts w:eastAsia="Times New Roman" w:cs="Times New Roman"/>
          <w:szCs w:val="28"/>
        </w:rPr>
        <w:t>, cụ thể:</w:t>
      </w:r>
    </w:p>
    <w:p w14:paraId="1393E4EA" w14:textId="77777777" w:rsidR="00D30CD9" w:rsidRPr="00D30CD9" w:rsidRDefault="00223F7C"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Xây dựng và cập nhật cơ sở dữ</w:t>
      </w:r>
      <w:r w:rsidR="009F36FF">
        <w:rPr>
          <w:rFonts w:eastAsia="Times New Roman" w:cs="Times New Roman"/>
          <w:szCs w:val="28"/>
        </w:rPr>
        <w:t xml:space="preserve"> liệu phổ cập giáo dục mầm non</w:t>
      </w:r>
      <w:r w:rsidR="00463265">
        <w:rPr>
          <w:rFonts w:eastAsia="Times New Roman" w:cs="Times New Roman"/>
          <w:szCs w:val="28"/>
        </w:rPr>
        <w:t xml:space="preserve"> (trẻ 3-5 tuổi)</w:t>
      </w:r>
      <w:r w:rsidR="009F36FF">
        <w:rPr>
          <w:rFonts w:eastAsia="Times New Roman" w:cs="Times New Roman"/>
          <w:szCs w:val="28"/>
        </w:rPr>
        <w:t xml:space="preserve"> liên thông với phần mềm </w:t>
      </w:r>
      <w:r w:rsidR="003A1C45">
        <w:rPr>
          <w:rFonts w:eastAsia="Times New Roman" w:cs="Times New Roman"/>
          <w:szCs w:val="28"/>
        </w:rPr>
        <w:t xml:space="preserve">phổ cập giáo dục </w:t>
      </w:r>
      <w:r w:rsidR="009F36FF">
        <w:rPr>
          <w:rFonts w:eastAsia="Times New Roman" w:cs="Times New Roman"/>
          <w:szCs w:val="28"/>
        </w:rPr>
        <w:t>của Bộ Giáo dục và Đào tạo.</w:t>
      </w:r>
    </w:p>
    <w:p w14:paraId="2BC19F27" w14:textId="77777777" w:rsidR="00D30CD9" w:rsidRPr="00D30CD9" w:rsidRDefault="00223F7C"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 xml:space="preserve">Tăng cường sử dụng phần mềm quản lý trẻ em và hồ sơ điện tử. </w:t>
      </w:r>
    </w:p>
    <w:p w14:paraId="3E037336" w14:textId="77777777" w:rsidR="00D30CD9" w:rsidRPr="00D30CD9" w:rsidRDefault="00223F7C"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 xml:space="preserve">Thực hiện báo cáo, thống kê trên môi trường số. </w:t>
      </w:r>
      <w:r w:rsidR="001F3D85" w:rsidRPr="00D95686">
        <w:rPr>
          <w:rFonts w:eastAsia="Times New Roman" w:cs="Times New Roman"/>
          <w:szCs w:val="28"/>
        </w:rPr>
        <w:t>Hiện đại hóa công tác thống kê, báo cáo</w:t>
      </w:r>
      <w:r w:rsidR="001F3D85">
        <w:rPr>
          <w:rFonts w:eastAsia="Times New Roman" w:cs="Times New Roman"/>
          <w:szCs w:val="28"/>
        </w:rPr>
        <w:t>.</w:t>
      </w:r>
    </w:p>
    <w:p w14:paraId="2567A281" w14:textId="77777777" w:rsidR="00D30CD9" w:rsidRDefault="00223F7C"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 xml:space="preserve">Tăng cường kết nối dữ liệu giữa cơ sở giáo dục và cơ quan quản lý. </w:t>
      </w:r>
    </w:p>
    <w:p w14:paraId="13D1F812" w14:textId="77777777" w:rsidR="001F3D85" w:rsidRPr="00D95686" w:rsidRDefault="001F3D85"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Pr="00D95686">
        <w:rPr>
          <w:rFonts w:eastAsia="Times New Roman" w:cs="Times New Roman"/>
          <w:szCs w:val="28"/>
        </w:rPr>
        <w:t>Khuyến khích triển khai mô hình trường học thông minh, lớp học số phù hợp điều kiện thực tế.</w:t>
      </w:r>
    </w:p>
    <w:p w14:paraId="79268FC5" w14:textId="77777777" w:rsidR="00D30CD9" w:rsidRPr="00D30CD9" w:rsidRDefault="00223F7C"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Việc triển khai các nội dung trên góp phần:</w:t>
      </w:r>
      <w:r>
        <w:rPr>
          <w:rFonts w:eastAsia="Times New Roman" w:cs="Times New Roman"/>
          <w:szCs w:val="28"/>
        </w:rPr>
        <w:t xml:space="preserve"> </w:t>
      </w:r>
      <w:r w:rsidR="00D30CD9" w:rsidRPr="00D30CD9">
        <w:rPr>
          <w:rFonts w:eastAsia="Times New Roman" w:cs="Times New Roman"/>
          <w:szCs w:val="28"/>
        </w:rPr>
        <w:t>Nâng</w:t>
      </w:r>
      <w:r>
        <w:rPr>
          <w:rFonts w:eastAsia="Times New Roman" w:cs="Times New Roman"/>
          <w:szCs w:val="28"/>
        </w:rPr>
        <w:t xml:space="preserve"> cao hiệu quả quản lý nhà nước, giảm thủ tục giấy tờ, b</w:t>
      </w:r>
      <w:r w:rsidR="00D30CD9" w:rsidRPr="00D30CD9">
        <w:rPr>
          <w:rFonts w:eastAsia="Times New Roman" w:cs="Times New Roman"/>
          <w:szCs w:val="28"/>
        </w:rPr>
        <w:t xml:space="preserve">ảo đảm tính </w:t>
      </w:r>
      <w:r>
        <w:rPr>
          <w:rFonts w:eastAsia="Times New Roman" w:cs="Times New Roman"/>
          <w:szCs w:val="28"/>
        </w:rPr>
        <w:t>chính xác, đồng bộ của dữ liệu, p</w:t>
      </w:r>
      <w:r w:rsidR="00D30CD9" w:rsidRPr="00D30CD9">
        <w:rPr>
          <w:rFonts w:eastAsia="Times New Roman" w:cs="Times New Roman"/>
          <w:szCs w:val="28"/>
        </w:rPr>
        <w:t xml:space="preserve">hù hợp chủ trương chuyển đổi số của thành phố Hà Nội và ngành giáo dục. </w:t>
      </w:r>
    </w:p>
    <w:p w14:paraId="57667279" w14:textId="77777777" w:rsidR="001F3D85" w:rsidRPr="00D95686" w:rsidRDefault="009F36FF" w:rsidP="00F84628">
      <w:pPr>
        <w:spacing w:before="120" w:after="120" w:line="240" w:lineRule="auto"/>
        <w:ind w:firstLine="567"/>
        <w:jc w:val="both"/>
        <w:outlineLvl w:val="1"/>
        <w:rPr>
          <w:rFonts w:eastAsia="Times New Roman" w:cs="Times New Roman"/>
          <w:b/>
          <w:bCs/>
          <w:szCs w:val="28"/>
        </w:rPr>
      </w:pPr>
      <w:r>
        <w:rPr>
          <w:rFonts w:eastAsia="Times New Roman" w:cs="Times New Roman"/>
          <w:b/>
          <w:szCs w:val="28"/>
        </w:rPr>
        <w:t>2</w:t>
      </w:r>
      <w:r w:rsidR="001F3D85" w:rsidRPr="001F3D85">
        <w:rPr>
          <w:rFonts w:eastAsia="Times New Roman" w:cs="Times New Roman"/>
          <w:b/>
          <w:szCs w:val="28"/>
        </w:rPr>
        <w:t>.2</w:t>
      </w:r>
      <w:r w:rsidR="001F3D85">
        <w:rPr>
          <w:rFonts w:eastAsia="Times New Roman" w:cs="Times New Roman"/>
          <w:szCs w:val="28"/>
        </w:rPr>
        <w:t>.</w:t>
      </w:r>
      <w:r w:rsidR="001F3D85" w:rsidRPr="001F3D85">
        <w:rPr>
          <w:rFonts w:eastAsia="Times New Roman" w:cs="Times New Roman"/>
          <w:b/>
          <w:bCs/>
          <w:szCs w:val="28"/>
        </w:rPr>
        <w:t xml:space="preserve"> </w:t>
      </w:r>
      <w:r w:rsidR="001F3D85" w:rsidRPr="00D95686">
        <w:rPr>
          <w:rFonts w:eastAsia="Times New Roman" w:cs="Times New Roman"/>
          <w:b/>
          <w:bCs/>
          <w:szCs w:val="28"/>
        </w:rPr>
        <w:t>Khó khăn, hạn chế</w:t>
      </w:r>
    </w:p>
    <w:p w14:paraId="10427A2E" w14:textId="77777777" w:rsidR="001F3D85" w:rsidRPr="00D95686" w:rsidRDefault="001F3D85"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463265">
        <w:rPr>
          <w:rFonts w:eastAsia="Times New Roman" w:cs="Times New Roman"/>
          <w:szCs w:val="28"/>
        </w:rPr>
        <w:t>Phần mềm theo dõi PCGD của thành phố Hà Nội riêng chưa kết nối trực tiếp với phần mềm theo dõi công tác PCGD của Bộ Giáo dục và Đào tạo.</w:t>
      </w:r>
    </w:p>
    <w:p w14:paraId="6155F19A" w14:textId="77777777" w:rsidR="001F3D85" w:rsidRPr="00D95686" w:rsidRDefault="001F3D85"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Pr="00D95686">
        <w:rPr>
          <w:rFonts w:eastAsia="Times New Roman" w:cs="Times New Roman"/>
          <w:szCs w:val="28"/>
        </w:rPr>
        <w:t>Hạ tầng mạng tại một số khu vực chưa ổn định;</w:t>
      </w:r>
    </w:p>
    <w:p w14:paraId="3922984F" w14:textId="77777777" w:rsidR="001F3D85" w:rsidRPr="00D95686" w:rsidRDefault="001F3D85"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Pr="00D95686">
        <w:rPr>
          <w:rFonts w:eastAsia="Times New Roman" w:cs="Times New Roman"/>
          <w:szCs w:val="28"/>
        </w:rPr>
        <w:t>Đội ngũ cán bộ, giáo viên còn hạn chế kỹ năng số;</w:t>
      </w:r>
      <w:r>
        <w:rPr>
          <w:rFonts w:eastAsia="Times New Roman" w:cs="Times New Roman"/>
          <w:szCs w:val="28"/>
        </w:rPr>
        <w:t xml:space="preserve"> Thiếu vị trí cán bộ chuyên trách có trình độ về công nghệ thông tin.</w:t>
      </w:r>
    </w:p>
    <w:p w14:paraId="7F39CFBC" w14:textId="77777777" w:rsidR="001F3D85" w:rsidRDefault="001F3D85"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Pr="00D95686">
        <w:rPr>
          <w:rFonts w:eastAsia="Times New Roman" w:cs="Times New Roman"/>
          <w:szCs w:val="28"/>
        </w:rPr>
        <w:t>Kinh phí đầu tư chuyển đổi số còn khó khăn.</w:t>
      </w:r>
    </w:p>
    <w:p w14:paraId="67E3529C" w14:textId="77777777" w:rsidR="001F3D85" w:rsidRPr="00D95686" w:rsidRDefault="009F36FF" w:rsidP="00F84628">
      <w:pPr>
        <w:spacing w:before="120" w:after="120" w:line="240" w:lineRule="auto"/>
        <w:ind w:firstLine="567"/>
        <w:jc w:val="both"/>
        <w:outlineLvl w:val="1"/>
        <w:rPr>
          <w:rFonts w:eastAsia="Times New Roman" w:cs="Times New Roman"/>
          <w:b/>
          <w:bCs/>
          <w:szCs w:val="28"/>
        </w:rPr>
      </w:pPr>
      <w:r>
        <w:rPr>
          <w:rFonts w:eastAsia="Times New Roman" w:cs="Times New Roman"/>
          <w:b/>
          <w:bCs/>
          <w:szCs w:val="28"/>
        </w:rPr>
        <w:t>2</w:t>
      </w:r>
      <w:r w:rsidR="001F3D85">
        <w:rPr>
          <w:rFonts w:eastAsia="Times New Roman" w:cs="Times New Roman"/>
          <w:b/>
          <w:bCs/>
          <w:szCs w:val="28"/>
        </w:rPr>
        <w:t xml:space="preserve">.3. </w:t>
      </w:r>
      <w:r w:rsidR="001F3D85" w:rsidRPr="00D95686">
        <w:rPr>
          <w:rFonts w:eastAsia="Times New Roman" w:cs="Times New Roman"/>
          <w:b/>
          <w:bCs/>
          <w:szCs w:val="28"/>
        </w:rPr>
        <w:t>Kiến nghị, đề xuất</w:t>
      </w:r>
    </w:p>
    <w:p w14:paraId="16E5197E" w14:textId="77777777" w:rsidR="009008BC" w:rsidRDefault="009008BC" w:rsidP="00F84628">
      <w:pPr>
        <w:spacing w:before="120" w:after="120" w:line="240" w:lineRule="auto"/>
        <w:ind w:firstLine="567"/>
        <w:jc w:val="both"/>
        <w:rPr>
          <w:rFonts w:eastAsia="Times New Roman" w:cs="Times New Roman"/>
          <w:szCs w:val="28"/>
        </w:rPr>
      </w:pPr>
      <w:r>
        <w:rPr>
          <w:rFonts w:eastAsia="Times New Roman" w:cs="Times New Roman"/>
          <w:szCs w:val="28"/>
        </w:rPr>
        <w:lastRenderedPageBreak/>
        <w:t xml:space="preserve">- </w:t>
      </w:r>
      <w:r w:rsidRPr="00D30CD9">
        <w:rPr>
          <w:rFonts w:eastAsia="Times New Roman" w:cs="Times New Roman"/>
          <w:szCs w:val="28"/>
        </w:rPr>
        <w:t>Để bảo đảm triển khai hiệu quả cần:</w:t>
      </w:r>
      <w:r>
        <w:rPr>
          <w:rFonts w:eastAsia="Times New Roman" w:cs="Times New Roman"/>
          <w:szCs w:val="28"/>
        </w:rPr>
        <w:t xml:space="preserve"> </w:t>
      </w:r>
      <w:r w:rsidRPr="00D30CD9">
        <w:rPr>
          <w:rFonts w:eastAsia="Times New Roman" w:cs="Times New Roman"/>
          <w:szCs w:val="28"/>
        </w:rPr>
        <w:t>Hoàn thi</w:t>
      </w:r>
      <w:r>
        <w:rPr>
          <w:rFonts w:eastAsia="Times New Roman" w:cs="Times New Roman"/>
          <w:szCs w:val="28"/>
        </w:rPr>
        <w:t>ện hạ tầng công nghệ thông tin, b</w:t>
      </w:r>
      <w:r w:rsidRPr="00D30CD9">
        <w:rPr>
          <w:rFonts w:eastAsia="Times New Roman" w:cs="Times New Roman"/>
          <w:szCs w:val="28"/>
        </w:rPr>
        <w:t>ồi dưỡng kỹ năng số cho đội</w:t>
      </w:r>
      <w:r>
        <w:rPr>
          <w:rFonts w:eastAsia="Times New Roman" w:cs="Times New Roman"/>
          <w:szCs w:val="28"/>
        </w:rPr>
        <w:t xml:space="preserve"> ngũ cán bộ quản lý, giáo viên, b</w:t>
      </w:r>
      <w:r w:rsidRPr="00D30CD9">
        <w:rPr>
          <w:rFonts w:eastAsia="Times New Roman" w:cs="Times New Roman"/>
          <w:szCs w:val="28"/>
        </w:rPr>
        <w:t xml:space="preserve">ảo đảm an toàn thông tin và bảo mật dữ liệu trẻ em. </w:t>
      </w:r>
    </w:p>
    <w:p w14:paraId="6E0FC30C" w14:textId="77777777" w:rsidR="001F3D85" w:rsidRPr="00D95686" w:rsidRDefault="009008BC" w:rsidP="00F84628">
      <w:pPr>
        <w:spacing w:before="120" w:after="120" w:line="240" w:lineRule="auto"/>
        <w:ind w:firstLine="567"/>
        <w:jc w:val="both"/>
        <w:rPr>
          <w:rFonts w:eastAsia="Times New Roman" w:cs="Times New Roman"/>
          <w:szCs w:val="28"/>
        </w:rPr>
      </w:pPr>
      <w:r>
        <w:rPr>
          <w:rFonts w:eastAsia="Times New Roman" w:cs="Times New Roman"/>
          <w:szCs w:val="28"/>
        </w:rPr>
        <w:t>- UBND thành phố ư</w:t>
      </w:r>
      <w:r w:rsidR="001F3D85" w:rsidRPr="00D95686">
        <w:rPr>
          <w:rFonts w:eastAsia="Times New Roman" w:cs="Times New Roman"/>
          <w:szCs w:val="28"/>
        </w:rPr>
        <w:t>u tiên bố trí ngân sách đầu tư hạ tầng số cho giáo dục mầm non;</w:t>
      </w:r>
      <w:r w:rsidRPr="009008BC">
        <w:rPr>
          <w:rFonts w:eastAsia="Times New Roman" w:cs="Times New Roman"/>
          <w:szCs w:val="28"/>
        </w:rPr>
        <w:t xml:space="preserve"> </w:t>
      </w:r>
      <w:r w:rsidRPr="00D95686">
        <w:rPr>
          <w:rFonts w:eastAsia="Times New Roman" w:cs="Times New Roman"/>
          <w:szCs w:val="28"/>
        </w:rPr>
        <w:t>Đẩy mạnh xây dựng hệ thống cơ sở dữ</w:t>
      </w:r>
      <w:r>
        <w:rPr>
          <w:rFonts w:eastAsia="Times New Roman" w:cs="Times New Roman"/>
          <w:szCs w:val="28"/>
        </w:rPr>
        <w:t xml:space="preserve"> liệu dùng chung toàn thành phố liên thông với Bộ GDĐT.</w:t>
      </w:r>
    </w:p>
    <w:p w14:paraId="6DBAA01D" w14:textId="77777777" w:rsidR="001F3D85" w:rsidRPr="00D95686" w:rsidRDefault="001F3D85"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Pr="00D95686">
        <w:rPr>
          <w:rFonts w:eastAsia="Times New Roman" w:cs="Times New Roman"/>
          <w:szCs w:val="28"/>
        </w:rPr>
        <w:t>Tổ chức tập huấn kỹ năng số cho cán bộ quản lý, giáo viên</w:t>
      </w:r>
      <w:r w:rsidR="009008BC">
        <w:rPr>
          <w:rFonts w:eastAsia="Times New Roman" w:cs="Times New Roman"/>
          <w:szCs w:val="28"/>
        </w:rPr>
        <w:t xml:space="preserve"> mầm non</w:t>
      </w:r>
      <w:r w:rsidR="00AF0EE3">
        <w:rPr>
          <w:rFonts w:eastAsia="Times New Roman" w:cs="Times New Roman"/>
          <w:szCs w:val="28"/>
        </w:rPr>
        <w:t>, nhân viên</w:t>
      </w:r>
      <w:r w:rsidRPr="00D95686">
        <w:rPr>
          <w:rFonts w:eastAsia="Times New Roman" w:cs="Times New Roman"/>
          <w:szCs w:val="28"/>
        </w:rPr>
        <w:t>; Tăng cường phối hợp giữa ngành giáo dục với các cơ quan công nghệ thông tin và</w:t>
      </w:r>
      <w:r>
        <w:rPr>
          <w:rFonts w:eastAsia="Times New Roman" w:cs="Times New Roman"/>
          <w:szCs w:val="28"/>
        </w:rPr>
        <w:t xml:space="preserve"> </w:t>
      </w:r>
      <w:r w:rsidRPr="00D95686">
        <w:rPr>
          <w:rFonts w:eastAsia="Times New Roman" w:cs="Times New Roman"/>
          <w:szCs w:val="28"/>
        </w:rPr>
        <w:t>quản lý dân cư.</w:t>
      </w:r>
    </w:p>
    <w:p w14:paraId="2B9D6303" w14:textId="77777777" w:rsidR="00D30CD9" w:rsidRPr="00D30CD9" w:rsidRDefault="007269A5" w:rsidP="00F84628">
      <w:pPr>
        <w:spacing w:before="120" w:after="120" w:line="240" w:lineRule="auto"/>
        <w:ind w:firstLine="567"/>
        <w:jc w:val="both"/>
        <w:rPr>
          <w:rFonts w:eastAsia="Times New Roman" w:cs="Times New Roman"/>
          <w:b/>
          <w:bCs/>
          <w:szCs w:val="28"/>
        </w:rPr>
      </w:pPr>
      <w:r>
        <w:rPr>
          <w:rFonts w:eastAsia="Times New Roman" w:cs="Times New Roman"/>
          <w:b/>
          <w:bCs/>
          <w:szCs w:val="28"/>
        </w:rPr>
        <w:t>3</w:t>
      </w:r>
      <w:r w:rsidR="00D30CD9" w:rsidRPr="00D30CD9">
        <w:rPr>
          <w:rFonts w:eastAsia="Times New Roman" w:cs="Times New Roman"/>
          <w:b/>
          <w:bCs/>
          <w:szCs w:val="28"/>
        </w:rPr>
        <w:t>. Đánh giá việc bảo đảm bình đẳng giới</w:t>
      </w:r>
    </w:p>
    <w:p w14:paraId="4FEC21E9" w14:textId="77777777" w:rsidR="00D30CD9" w:rsidRPr="00D30CD9" w:rsidRDefault="001152D3"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Dự thảo Nghị quyết bảo đảm nguyên tắc bình đẳng giới trong tiếp cận giáo dục mầm non; không phân biệt giới tính trong việc huy động trẻ đến trường và thụ hưởng các chính sách giáo dục.</w:t>
      </w:r>
    </w:p>
    <w:p w14:paraId="30DDCDD9" w14:textId="77777777" w:rsidR="00D30CD9" w:rsidRPr="00D30CD9" w:rsidRDefault="001152D3"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Các quy định của dự thảo phù hợp với Luật Bình đẳng giới, Luật Trẻ em và các điều ước quốc tế có liên quan mà Việt Nam là thành viên.</w:t>
      </w:r>
    </w:p>
    <w:p w14:paraId="482ECE61" w14:textId="77777777" w:rsidR="00D30CD9" w:rsidRPr="00D30CD9" w:rsidRDefault="001152D3" w:rsidP="00F84628">
      <w:pPr>
        <w:spacing w:before="120" w:after="120" w:line="240" w:lineRule="auto"/>
        <w:ind w:firstLine="567"/>
        <w:jc w:val="both"/>
        <w:rPr>
          <w:rFonts w:eastAsia="Times New Roman" w:cs="Times New Roman"/>
          <w:szCs w:val="28"/>
        </w:rPr>
      </w:pPr>
      <w:r>
        <w:rPr>
          <w:rFonts w:eastAsia="Times New Roman" w:cs="Times New Roman"/>
          <w:szCs w:val="28"/>
        </w:rPr>
        <w:t xml:space="preserve">- </w:t>
      </w:r>
      <w:r w:rsidR="00D30CD9" w:rsidRPr="00D30CD9">
        <w:rPr>
          <w:rFonts w:eastAsia="Times New Roman" w:cs="Times New Roman"/>
          <w:szCs w:val="28"/>
        </w:rPr>
        <w:t>Việc</w:t>
      </w:r>
      <w:r>
        <w:rPr>
          <w:rFonts w:eastAsia="Times New Roman" w:cs="Times New Roman"/>
          <w:szCs w:val="28"/>
        </w:rPr>
        <w:t xml:space="preserve"> thực hiện Nghị quyết góp phần: b</w:t>
      </w:r>
      <w:r w:rsidR="00D30CD9" w:rsidRPr="00D30CD9">
        <w:rPr>
          <w:rFonts w:eastAsia="Times New Roman" w:cs="Times New Roman"/>
          <w:szCs w:val="28"/>
        </w:rPr>
        <w:t>ảo đảm cơ hội học tập công bằn</w:t>
      </w:r>
      <w:r>
        <w:rPr>
          <w:rFonts w:eastAsia="Times New Roman" w:cs="Times New Roman"/>
          <w:szCs w:val="28"/>
        </w:rPr>
        <w:t xml:space="preserve">g cho trẻ em trai và trẻ em gái, trẻ khuyết tật hòa nhập, trẻ vùng khó khăn, xã nghèo đều được tham gia học tập; </w:t>
      </w:r>
      <w:r w:rsidR="00D30CD9" w:rsidRPr="00D30CD9">
        <w:rPr>
          <w:rFonts w:eastAsia="Times New Roman" w:cs="Times New Roman"/>
          <w:szCs w:val="28"/>
        </w:rPr>
        <w:t xml:space="preserve">Nâng cao nhận thức cộng đồng về quyền trẻ em và bình đẳng giới. </w:t>
      </w:r>
    </w:p>
    <w:p w14:paraId="46B04331" w14:textId="77777777" w:rsidR="00D30CD9" w:rsidRPr="00D30CD9" w:rsidRDefault="007269A5" w:rsidP="00F84628">
      <w:pPr>
        <w:spacing w:before="120" w:after="120" w:line="240" w:lineRule="auto"/>
        <w:ind w:firstLine="567"/>
        <w:jc w:val="both"/>
        <w:outlineLvl w:val="1"/>
        <w:rPr>
          <w:rFonts w:eastAsia="Times New Roman" w:cs="Times New Roman"/>
          <w:b/>
          <w:bCs/>
          <w:szCs w:val="28"/>
        </w:rPr>
      </w:pPr>
      <w:r>
        <w:rPr>
          <w:rFonts w:eastAsia="Times New Roman" w:cs="Times New Roman"/>
          <w:b/>
          <w:bCs/>
          <w:szCs w:val="28"/>
        </w:rPr>
        <w:t>4</w:t>
      </w:r>
      <w:r w:rsidR="00D30CD9" w:rsidRPr="00D30CD9">
        <w:rPr>
          <w:rFonts w:eastAsia="Times New Roman" w:cs="Times New Roman"/>
          <w:b/>
          <w:bCs/>
          <w:szCs w:val="28"/>
        </w:rPr>
        <w:t>. Đánh giá việc thực hiện chính sách dân tộc</w:t>
      </w:r>
    </w:p>
    <w:p w14:paraId="730E947A" w14:textId="77777777" w:rsidR="00D30CD9" w:rsidRP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 xml:space="preserve">Dự thảo Nghị quyết phù hợp với chủ trương, chính sách của Đảng và Nhà nước về công tác dân tộc; bảo đảm quyền tiếp cận giáo dục của trẻ em thuộc các </w:t>
      </w:r>
      <w:r w:rsidRPr="004E6FF6">
        <w:rPr>
          <w:rFonts w:eastAsia="Times New Roman" w:cs="Times New Roman"/>
          <w:szCs w:val="28"/>
        </w:rPr>
        <w:t>dân tộc thiểu s</w:t>
      </w:r>
      <w:r w:rsidR="00D6552B" w:rsidRPr="004E6FF6">
        <w:rPr>
          <w:rFonts w:eastAsia="Times New Roman" w:cs="Times New Roman"/>
          <w:szCs w:val="28"/>
        </w:rPr>
        <w:t>ố trên địa bàn thành phố Hà Nội (</w:t>
      </w:r>
      <w:r w:rsidR="007C5314" w:rsidRPr="004E6FF6">
        <w:rPr>
          <w:rFonts w:eastAsia="Times New Roman" w:cs="Times New Roman"/>
          <w:szCs w:val="28"/>
        </w:rPr>
        <w:t>xã</w:t>
      </w:r>
      <w:r w:rsidR="007C5314">
        <w:rPr>
          <w:rFonts w:eastAsia="Times New Roman" w:cs="Times New Roman"/>
          <w:szCs w:val="28"/>
        </w:rPr>
        <w:t xml:space="preserve"> </w:t>
      </w:r>
      <w:r w:rsidR="000A3309">
        <w:rPr>
          <w:rFonts w:eastAsia="Times New Roman" w:cs="Times New Roman"/>
          <w:szCs w:val="28"/>
        </w:rPr>
        <w:t xml:space="preserve">Yên Xuân, </w:t>
      </w:r>
      <w:r w:rsidR="007C5314">
        <w:rPr>
          <w:rFonts w:eastAsia="Times New Roman" w:cs="Times New Roman"/>
          <w:szCs w:val="28"/>
        </w:rPr>
        <w:t>Mỹ Đức</w:t>
      </w:r>
      <w:r w:rsidR="000A3309">
        <w:rPr>
          <w:rFonts w:eastAsia="Times New Roman" w:cs="Times New Roman"/>
          <w:szCs w:val="28"/>
        </w:rPr>
        <w:t>, Ba Vì, Suối Hai, Yên Bài)</w:t>
      </w:r>
    </w:p>
    <w:p w14:paraId="1162F8D2" w14:textId="77777777" w:rsidR="00D30CD9" w:rsidRDefault="00D30CD9" w:rsidP="00F84628">
      <w:pPr>
        <w:spacing w:before="120" w:after="120" w:line="240" w:lineRule="auto"/>
        <w:ind w:firstLine="567"/>
        <w:jc w:val="both"/>
        <w:rPr>
          <w:rFonts w:eastAsia="Times New Roman" w:cs="Times New Roman"/>
          <w:szCs w:val="28"/>
        </w:rPr>
      </w:pPr>
      <w:r w:rsidRPr="00D30CD9">
        <w:rPr>
          <w:rFonts w:eastAsia="Times New Roman" w:cs="Times New Roman"/>
          <w:szCs w:val="28"/>
        </w:rPr>
        <w:t>Các</w:t>
      </w:r>
      <w:r w:rsidR="00F84867">
        <w:rPr>
          <w:rFonts w:eastAsia="Times New Roman" w:cs="Times New Roman"/>
          <w:szCs w:val="28"/>
        </w:rPr>
        <w:t xml:space="preserve"> nội dung của dự thảo góp phần: </w:t>
      </w:r>
      <w:r w:rsidRPr="00D30CD9">
        <w:rPr>
          <w:rFonts w:eastAsia="Times New Roman" w:cs="Times New Roman"/>
          <w:szCs w:val="28"/>
        </w:rPr>
        <w:t>Thu hẹp khoảng</w:t>
      </w:r>
      <w:r w:rsidR="00F84867">
        <w:rPr>
          <w:rFonts w:eastAsia="Times New Roman" w:cs="Times New Roman"/>
          <w:szCs w:val="28"/>
        </w:rPr>
        <w:t xml:space="preserve"> cách trong tiếp cận giáo dục, t</w:t>
      </w:r>
      <w:r w:rsidRPr="00D30CD9">
        <w:rPr>
          <w:rFonts w:eastAsia="Times New Roman" w:cs="Times New Roman"/>
          <w:szCs w:val="28"/>
        </w:rPr>
        <w:t>ăng tỷ lệ huy động trẻ e</w:t>
      </w:r>
      <w:r w:rsidR="00F84867">
        <w:rPr>
          <w:rFonts w:eastAsia="Times New Roman" w:cs="Times New Roman"/>
          <w:szCs w:val="28"/>
        </w:rPr>
        <w:t>m dân tộc thiểu số đến trường, b</w:t>
      </w:r>
      <w:r w:rsidRPr="00D30CD9">
        <w:rPr>
          <w:rFonts w:eastAsia="Times New Roman" w:cs="Times New Roman"/>
          <w:szCs w:val="28"/>
        </w:rPr>
        <w:t>ảo đảm công bằng tr</w:t>
      </w:r>
      <w:r w:rsidR="00F84867">
        <w:rPr>
          <w:rFonts w:eastAsia="Times New Roman" w:cs="Times New Roman"/>
          <w:szCs w:val="28"/>
        </w:rPr>
        <w:t>ong tiếp cận giáo dục mầm non, g</w:t>
      </w:r>
      <w:r w:rsidRPr="00D30CD9">
        <w:rPr>
          <w:rFonts w:eastAsia="Times New Roman" w:cs="Times New Roman"/>
          <w:szCs w:val="28"/>
        </w:rPr>
        <w:t xml:space="preserve">óp phần giữ gìn và phát huy giá trị văn hóa dân tộc phù hợp với đặc điểm địa phương. </w:t>
      </w:r>
    </w:p>
    <w:p w14:paraId="1CF0445E" w14:textId="77777777" w:rsidR="00D30CD9" w:rsidRPr="00D30CD9" w:rsidRDefault="007269A5" w:rsidP="00F84628">
      <w:pPr>
        <w:spacing w:before="120" w:after="120" w:line="240" w:lineRule="auto"/>
        <w:ind w:firstLine="567"/>
        <w:jc w:val="both"/>
        <w:outlineLvl w:val="1"/>
        <w:rPr>
          <w:rFonts w:eastAsia="Times New Roman" w:cs="Times New Roman"/>
          <w:b/>
          <w:bCs/>
          <w:szCs w:val="28"/>
        </w:rPr>
      </w:pPr>
      <w:r>
        <w:rPr>
          <w:rFonts w:eastAsia="Times New Roman" w:cs="Times New Roman"/>
          <w:b/>
          <w:bCs/>
          <w:szCs w:val="28"/>
        </w:rPr>
        <w:t>5</w:t>
      </w:r>
      <w:r w:rsidR="00D30CD9" w:rsidRPr="00D30CD9">
        <w:rPr>
          <w:rFonts w:eastAsia="Times New Roman" w:cs="Times New Roman"/>
          <w:b/>
          <w:bCs/>
          <w:szCs w:val="28"/>
        </w:rPr>
        <w:t>. Đánh giá chung</w:t>
      </w:r>
    </w:p>
    <w:p w14:paraId="487B86D7" w14:textId="77777777" w:rsidR="00967D58" w:rsidRPr="00D95686" w:rsidRDefault="00967D58" w:rsidP="00F84628">
      <w:pPr>
        <w:spacing w:before="120" w:after="120" w:line="240" w:lineRule="auto"/>
        <w:ind w:firstLine="567"/>
        <w:jc w:val="both"/>
        <w:rPr>
          <w:rFonts w:eastAsia="Times New Roman" w:cs="Times New Roman"/>
          <w:szCs w:val="28"/>
        </w:rPr>
      </w:pPr>
      <w:r w:rsidRPr="00D95686">
        <w:rPr>
          <w:rFonts w:eastAsia="Times New Roman" w:cs="Times New Roman"/>
          <w:szCs w:val="28"/>
        </w:rPr>
        <w:t>Dự thảo Nghị quyết về thực hiện nhiệm vụ phổ cập giáo dục mầm non cho trẻ em từ 3 đến 5 tuổi trên địa bàn thành phố Hà Nội bảo đảm phù hợp với chủ trương, chính sách của Đảng, pháp luật của Nhà nước và yêu cầu thực tiễn quản lý giáo dục hiện nay.</w:t>
      </w:r>
    </w:p>
    <w:p w14:paraId="45F0C4E4" w14:textId="77777777" w:rsidR="00967D58" w:rsidRPr="00D95686" w:rsidRDefault="00967D58" w:rsidP="00F84628">
      <w:pPr>
        <w:spacing w:before="120" w:after="120" w:line="240" w:lineRule="auto"/>
        <w:ind w:firstLine="567"/>
        <w:jc w:val="both"/>
        <w:rPr>
          <w:rFonts w:eastAsia="Times New Roman" w:cs="Times New Roman"/>
          <w:szCs w:val="28"/>
        </w:rPr>
      </w:pPr>
      <w:r w:rsidRPr="00D95686">
        <w:rPr>
          <w:rFonts w:eastAsia="Times New Roman" w:cs="Times New Roman"/>
          <w:szCs w:val="28"/>
        </w:rPr>
        <w:t>Nội dung dự thảo bảo đảm nguyên tắc phân cấp, phân quyền rõ ràng; đồng thời thúc đẩy mạnh mẽ ứng dụng khoa học, công nghệ, đổi mới sáng tạo và chuyển đổi số trong quản lý giáo dục mầm non.</w:t>
      </w:r>
    </w:p>
    <w:p w14:paraId="5B4638AA" w14:textId="6B2DF56A" w:rsidR="00D30CD9" w:rsidRPr="00D30CD9" w:rsidRDefault="00967D58" w:rsidP="00F84628">
      <w:pPr>
        <w:spacing w:before="120" w:after="120" w:line="240" w:lineRule="auto"/>
        <w:ind w:firstLine="567"/>
        <w:jc w:val="both"/>
        <w:rPr>
          <w:rFonts w:eastAsia="Times New Roman" w:cs="Times New Roman"/>
          <w:szCs w:val="28"/>
        </w:rPr>
      </w:pPr>
      <w:r w:rsidRPr="00D95686">
        <w:rPr>
          <w:rFonts w:eastAsia="Times New Roman" w:cs="Times New Roman"/>
          <w:szCs w:val="28"/>
        </w:rPr>
        <w:t xml:space="preserve">Việc ban hành Nghị quyết sẽ góp phần nâng cao hiệu quả quản lý nhà nước, </w:t>
      </w:r>
      <w:r w:rsidR="00FB01F5">
        <w:rPr>
          <w:rFonts w:eastAsia="Times New Roman" w:cs="Times New Roman"/>
          <w:szCs w:val="28"/>
        </w:rPr>
        <w:t xml:space="preserve">ưu tiên kinh phí, quỹ đất….cho giáo dục; </w:t>
      </w:r>
      <w:r w:rsidRPr="00D95686">
        <w:rPr>
          <w:rFonts w:eastAsia="Times New Roman" w:cs="Times New Roman"/>
          <w:szCs w:val="28"/>
        </w:rPr>
        <w:t>b</w:t>
      </w:r>
      <w:r w:rsidR="00FB01F5">
        <w:rPr>
          <w:rFonts w:eastAsia="Times New Roman" w:cs="Times New Roman"/>
          <w:szCs w:val="28"/>
        </w:rPr>
        <w:t>ảo đảm quyền học tập của trẻ em;</w:t>
      </w:r>
      <w:r w:rsidR="00355D08">
        <w:rPr>
          <w:rFonts w:eastAsia="Times New Roman" w:cs="Times New Roman"/>
          <w:szCs w:val="28"/>
        </w:rPr>
        <w:t xml:space="preserve"> </w:t>
      </w:r>
      <w:r w:rsidRPr="00D95686">
        <w:rPr>
          <w:rFonts w:eastAsia="Times New Roman" w:cs="Times New Roman"/>
          <w:szCs w:val="28"/>
        </w:rPr>
        <w:t xml:space="preserve"> </w:t>
      </w:r>
      <w:r w:rsidR="00FB01F5">
        <w:rPr>
          <w:rFonts w:eastAsia="Times New Roman" w:cs="Times New Roman"/>
          <w:szCs w:val="28"/>
        </w:rPr>
        <w:t xml:space="preserve">chế độ chính sách đối với giáo viên, nhân viên, </w:t>
      </w:r>
      <w:r w:rsidRPr="00D95686">
        <w:rPr>
          <w:rFonts w:eastAsia="Times New Roman" w:cs="Times New Roman"/>
          <w:szCs w:val="28"/>
        </w:rPr>
        <w:t>thực hiện mục tiêu phổ cập giáo dục mầm non bền vững, đồng bộ và hiện đại trên địa bàn thành phố Hà Nội</w:t>
      </w:r>
      <w:r w:rsidR="00F84628">
        <w:rPr>
          <w:rFonts w:eastAsia="Times New Roman" w:cs="Times New Roman"/>
          <w:szCs w:val="28"/>
        </w:rPr>
        <w:t>.</w:t>
      </w:r>
    </w:p>
    <w:sectPr w:rsidR="00D30CD9" w:rsidRPr="00D30CD9" w:rsidSect="00C5612C">
      <w:headerReference w:type="default" r:id="rId7"/>
      <w:type w:val="nextColumn"/>
      <w:pgSz w:w="11906" w:h="16838" w:code="9"/>
      <w:pgMar w:top="1134" w:right="1134" w:bottom="1134" w:left="1701" w:header="573" w:footer="59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28375" w14:textId="77777777" w:rsidR="00D20FE0" w:rsidRDefault="00D20FE0" w:rsidP="00375BB2">
      <w:pPr>
        <w:spacing w:after="0" w:line="240" w:lineRule="auto"/>
      </w:pPr>
      <w:r>
        <w:separator/>
      </w:r>
    </w:p>
  </w:endnote>
  <w:endnote w:type="continuationSeparator" w:id="0">
    <w:p w14:paraId="1FD2DD4C" w14:textId="77777777" w:rsidR="00D20FE0" w:rsidRDefault="00D20FE0" w:rsidP="0037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CE597" w14:textId="77777777" w:rsidR="00D20FE0" w:rsidRDefault="00D20FE0" w:rsidP="00375BB2">
      <w:pPr>
        <w:spacing w:after="0" w:line="240" w:lineRule="auto"/>
      </w:pPr>
      <w:r>
        <w:separator/>
      </w:r>
    </w:p>
  </w:footnote>
  <w:footnote w:type="continuationSeparator" w:id="0">
    <w:p w14:paraId="35EBDD8A" w14:textId="77777777" w:rsidR="00D20FE0" w:rsidRDefault="00D20FE0" w:rsidP="0037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170338"/>
      <w:docPartObj>
        <w:docPartGallery w:val="Page Numbers (Top of Page)"/>
        <w:docPartUnique/>
      </w:docPartObj>
    </w:sdtPr>
    <w:sdtEndPr>
      <w:rPr>
        <w:noProof/>
      </w:rPr>
    </w:sdtEndPr>
    <w:sdtContent>
      <w:p w14:paraId="1919E5C8" w14:textId="3C252BEB" w:rsidR="00C5612C" w:rsidRDefault="00C5612C">
        <w:pPr>
          <w:pStyle w:val="Header"/>
          <w:jc w:val="center"/>
        </w:pPr>
        <w:r>
          <w:fldChar w:fldCharType="begin"/>
        </w:r>
        <w:r>
          <w:instrText xml:space="preserve"> PAGE   \* MERGEFORMAT </w:instrText>
        </w:r>
        <w:r>
          <w:fldChar w:fldCharType="separate"/>
        </w:r>
        <w:r w:rsidR="003F5260">
          <w:rPr>
            <w:noProof/>
          </w:rPr>
          <w:t>5</w:t>
        </w:r>
        <w:r>
          <w:rPr>
            <w:noProof/>
          </w:rPr>
          <w:fldChar w:fldCharType="end"/>
        </w:r>
      </w:p>
    </w:sdtContent>
  </w:sdt>
  <w:p w14:paraId="1190F7E2" w14:textId="77777777" w:rsidR="00223F7C" w:rsidRDefault="00223F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8A9"/>
    <w:multiLevelType w:val="multilevel"/>
    <w:tmpl w:val="BEC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230F"/>
    <w:multiLevelType w:val="multilevel"/>
    <w:tmpl w:val="39FA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72CCB"/>
    <w:multiLevelType w:val="multilevel"/>
    <w:tmpl w:val="47C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22D06"/>
    <w:multiLevelType w:val="multilevel"/>
    <w:tmpl w:val="095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56DC5"/>
    <w:multiLevelType w:val="multilevel"/>
    <w:tmpl w:val="E6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96B7F"/>
    <w:multiLevelType w:val="multilevel"/>
    <w:tmpl w:val="5C7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B1F42"/>
    <w:multiLevelType w:val="multilevel"/>
    <w:tmpl w:val="B4DA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975BA"/>
    <w:multiLevelType w:val="multilevel"/>
    <w:tmpl w:val="5752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0A7F"/>
    <w:multiLevelType w:val="multilevel"/>
    <w:tmpl w:val="BF1E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27712"/>
    <w:multiLevelType w:val="multilevel"/>
    <w:tmpl w:val="8460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E5EF6"/>
    <w:multiLevelType w:val="multilevel"/>
    <w:tmpl w:val="BDA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A3595"/>
    <w:multiLevelType w:val="multilevel"/>
    <w:tmpl w:val="C960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16BE5"/>
    <w:multiLevelType w:val="multilevel"/>
    <w:tmpl w:val="0D06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73FFC"/>
    <w:multiLevelType w:val="multilevel"/>
    <w:tmpl w:val="C3AC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96AEC"/>
    <w:multiLevelType w:val="multilevel"/>
    <w:tmpl w:val="7E40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74684"/>
    <w:multiLevelType w:val="multilevel"/>
    <w:tmpl w:val="DFFC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E40AA"/>
    <w:multiLevelType w:val="multilevel"/>
    <w:tmpl w:val="DA28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006B6"/>
    <w:multiLevelType w:val="multilevel"/>
    <w:tmpl w:val="271E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233D0"/>
    <w:multiLevelType w:val="multilevel"/>
    <w:tmpl w:val="DEE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F10F5"/>
    <w:multiLevelType w:val="multilevel"/>
    <w:tmpl w:val="8752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D5130"/>
    <w:multiLevelType w:val="multilevel"/>
    <w:tmpl w:val="AD5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0720D"/>
    <w:multiLevelType w:val="multilevel"/>
    <w:tmpl w:val="5BE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E444F"/>
    <w:multiLevelType w:val="multilevel"/>
    <w:tmpl w:val="BF28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E0374"/>
    <w:multiLevelType w:val="multilevel"/>
    <w:tmpl w:val="674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202F0"/>
    <w:multiLevelType w:val="multilevel"/>
    <w:tmpl w:val="D7D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F6CB9"/>
    <w:multiLevelType w:val="multilevel"/>
    <w:tmpl w:val="631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545FF"/>
    <w:multiLevelType w:val="multilevel"/>
    <w:tmpl w:val="30D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F658BA"/>
    <w:multiLevelType w:val="multilevel"/>
    <w:tmpl w:val="477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9343F9"/>
    <w:multiLevelType w:val="multilevel"/>
    <w:tmpl w:val="C28A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53C6E"/>
    <w:multiLevelType w:val="multilevel"/>
    <w:tmpl w:val="189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97D2F"/>
    <w:multiLevelType w:val="multilevel"/>
    <w:tmpl w:val="8184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C799E"/>
    <w:multiLevelType w:val="multilevel"/>
    <w:tmpl w:val="FB6C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B0CB7"/>
    <w:multiLevelType w:val="multilevel"/>
    <w:tmpl w:val="03A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C3C48"/>
    <w:multiLevelType w:val="multilevel"/>
    <w:tmpl w:val="AAF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3358A"/>
    <w:multiLevelType w:val="multilevel"/>
    <w:tmpl w:val="350C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6D2CB1"/>
    <w:multiLevelType w:val="multilevel"/>
    <w:tmpl w:val="8EF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B1452"/>
    <w:multiLevelType w:val="multilevel"/>
    <w:tmpl w:val="A8A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B271F"/>
    <w:multiLevelType w:val="multilevel"/>
    <w:tmpl w:val="167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67289"/>
    <w:multiLevelType w:val="multilevel"/>
    <w:tmpl w:val="99DC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B0DA4"/>
    <w:multiLevelType w:val="multilevel"/>
    <w:tmpl w:val="1CA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22150D"/>
    <w:multiLevelType w:val="multilevel"/>
    <w:tmpl w:val="82E0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27"/>
  </w:num>
  <w:num w:numId="4">
    <w:abstractNumId w:val="32"/>
  </w:num>
  <w:num w:numId="5">
    <w:abstractNumId w:val="6"/>
  </w:num>
  <w:num w:numId="6">
    <w:abstractNumId w:val="16"/>
  </w:num>
  <w:num w:numId="7">
    <w:abstractNumId w:val="37"/>
  </w:num>
  <w:num w:numId="8">
    <w:abstractNumId w:val="8"/>
  </w:num>
  <w:num w:numId="9">
    <w:abstractNumId w:val="0"/>
  </w:num>
  <w:num w:numId="10">
    <w:abstractNumId w:val="15"/>
  </w:num>
  <w:num w:numId="11">
    <w:abstractNumId w:val="31"/>
  </w:num>
  <w:num w:numId="12">
    <w:abstractNumId w:val="7"/>
  </w:num>
  <w:num w:numId="13">
    <w:abstractNumId w:val="17"/>
  </w:num>
  <w:num w:numId="14">
    <w:abstractNumId w:val="24"/>
  </w:num>
  <w:num w:numId="15">
    <w:abstractNumId w:val="5"/>
  </w:num>
  <w:num w:numId="16">
    <w:abstractNumId w:val="18"/>
  </w:num>
  <w:num w:numId="17">
    <w:abstractNumId w:val="26"/>
  </w:num>
  <w:num w:numId="18">
    <w:abstractNumId w:val="20"/>
  </w:num>
  <w:num w:numId="19">
    <w:abstractNumId w:val="4"/>
  </w:num>
  <w:num w:numId="20">
    <w:abstractNumId w:val="34"/>
  </w:num>
  <w:num w:numId="21">
    <w:abstractNumId w:val="33"/>
  </w:num>
  <w:num w:numId="22">
    <w:abstractNumId w:val="13"/>
  </w:num>
  <w:num w:numId="23">
    <w:abstractNumId w:val="28"/>
  </w:num>
  <w:num w:numId="24">
    <w:abstractNumId w:val="10"/>
  </w:num>
  <w:num w:numId="25">
    <w:abstractNumId w:val="2"/>
  </w:num>
  <w:num w:numId="26">
    <w:abstractNumId w:val="30"/>
  </w:num>
  <w:num w:numId="27">
    <w:abstractNumId w:val="22"/>
  </w:num>
  <w:num w:numId="28">
    <w:abstractNumId w:val="1"/>
  </w:num>
  <w:num w:numId="29">
    <w:abstractNumId w:val="11"/>
  </w:num>
  <w:num w:numId="30">
    <w:abstractNumId w:val="39"/>
  </w:num>
  <w:num w:numId="31">
    <w:abstractNumId w:val="21"/>
  </w:num>
  <w:num w:numId="32">
    <w:abstractNumId w:val="12"/>
  </w:num>
  <w:num w:numId="33">
    <w:abstractNumId w:val="9"/>
  </w:num>
  <w:num w:numId="34">
    <w:abstractNumId w:val="3"/>
  </w:num>
  <w:num w:numId="35">
    <w:abstractNumId w:val="23"/>
  </w:num>
  <w:num w:numId="36">
    <w:abstractNumId w:val="25"/>
  </w:num>
  <w:num w:numId="37">
    <w:abstractNumId w:val="36"/>
  </w:num>
  <w:num w:numId="38">
    <w:abstractNumId w:val="35"/>
  </w:num>
  <w:num w:numId="39">
    <w:abstractNumId w:val="14"/>
  </w:num>
  <w:num w:numId="40">
    <w:abstractNumId w:val="3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D9"/>
    <w:rsid w:val="00013983"/>
    <w:rsid w:val="0003735C"/>
    <w:rsid w:val="000565FC"/>
    <w:rsid w:val="000720DC"/>
    <w:rsid w:val="000A3309"/>
    <w:rsid w:val="000B101D"/>
    <w:rsid w:val="000B3D30"/>
    <w:rsid w:val="001054CE"/>
    <w:rsid w:val="00111889"/>
    <w:rsid w:val="001152D3"/>
    <w:rsid w:val="0014170C"/>
    <w:rsid w:val="00160120"/>
    <w:rsid w:val="00172F6F"/>
    <w:rsid w:val="001C603E"/>
    <w:rsid w:val="001F3D85"/>
    <w:rsid w:val="00223F7C"/>
    <w:rsid w:val="00254431"/>
    <w:rsid w:val="002E06FB"/>
    <w:rsid w:val="00355D08"/>
    <w:rsid w:val="00375BB2"/>
    <w:rsid w:val="003A1C45"/>
    <w:rsid w:val="003B5467"/>
    <w:rsid w:val="003C7235"/>
    <w:rsid w:val="003F5260"/>
    <w:rsid w:val="00426B38"/>
    <w:rsid w:val="0043609C"/>
    <w:rsid w:val="004422F7"/>
    <w:rsid w:val="00453ACC"/>
    <w:rsid w:val="00463265"/>
    <w:rsid w:val="00471D24"/>
    <w:rsid w:val="004815B0"/>
    <w:rsid w:val="00483BBD"/>
    <w:rsid w:val="004A0B65"/>
    <w:rsid w:val="004A1FDC"/>
    <w:rsid w:val="004A6318"/>
    <w:rsid w:val="004E1456"/>
    <w:rsid w:val="004E6FF6"/>
    <w:rsid w:val="005430D8"/>
    <w:rsid w:val="00566C70"/>
    <w:rsid w:val="00571E33"/>
    <w:rsid w:val="00587A63"/>
    <w:rsid w:val="0059668A"/>
    <w:rsid w:val="005F1CA2"/>
    <w:rsid w:val="0068534C"/>
    <w:rsid w:val="006A4806"/>
    <w:rsid w:val="006A61FA"/>
    <w:rsid w:val="007046D7"/>
    <w:rsid w:val="0071085D"/>
    <w:rsid w:val="00717AC1"/>
    <w:rsid w:val="00720C8A"/>
    <w:rsid w:val="007269A5"/>
    <w:rsid w:val="007953E9"/>
    <w:rsid w:val="007A25AE"/>
    <w:rsid w:val="007C5314"/>
    <w:rsid w:val="00810103"/>
    <w:rsid w:val="00854B80"/>
    <w:rsid w:val="008D541C"/>
    <w:rsid w:val="008F5E98"/>
    <w:rsid w:val="009008BC"/>
    <w:rsid w:val="00947BFB"/>
    <w:rsid w:val="00967D58"/>
    <w:rsid w:val="009E3868"/>
    <w:rsid w:val="009F36FF"/>
    <w:rsid w:val="009F5D4F"/>
    <w:rsid w:val="00A85A1B"/>
    <w:rsid w:val="00AF0EE3"/>
    <w:rsid w:val="00B41CE7"/>
    <w:rsid w:val="00B44162"/>
    <w:rsid w:val="00BF1814"/>
    <w:rsid w:val="00C07D72"/>
    <w:rsid w:val="00C5612C"/>
    <w:rsid w:val="00D00D9D"/>
    <w:rsid w:val="00D20FE0"/>
    <w:rsid w:val="00D222FA"/>
    <w:rsid w:val="00D30CD9"/>
    <w:rsid w:val="00D6552B"/>
    <w:rsid w:val="00D91AFC"/>
    <w:rsid w:val="00DD5BC5"/>
    <w:rsid w:val="00DE0E6B"/>
    <w:rsid w:val="00E01848"/>
    <w:rsid w:val="00E120A4"/>
    <w:rsid w:val="00E3451B"/>
    <w:rsid w:val="00E37183"/>
    <w:rsid w:val="00E97863"/>
    <w:rsid w:val="00EB6803"/>
    <w:rsid w:val="00EC0F8F"/>
    <w:rsid w:val="00ED0E75"/>
    <w:rsid w:val="00EE15F3"/>
    <w:rsid w:val="00F561CA"/>
    <w:rsid w:val="00F65663"/>
    <w:rsid w:val="00F73459"/>
    <w:rsid w:val="00F84628"/>
    <w:rsid w:val="00F84867"/>
    <w:rsid w:val="00F921DA"/>
    <w:rsid w:val="00FB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E7AF"/>
  <w15:chartTrackingRefBased/>
  <w15:docId w15:val="{7C422F8A-A6FE-44F0-A59D-A7726F18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0CD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30CD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30CD9"/>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D30CD9"/>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CD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30CD9"/>
    <w:rPr>
      <w:rFonts w:eastAsia="Times New Roman" w:cs="Times New Roman"/>
      <w:b/>
      <w:bCs/>
      <w:sz w:val="36"/>
      <w:szCs w:val="36"/>
    </w:rPr>
  </w:style>
  <w:style w:type="character" w:customStyle="1" w:styleId="Heading3Char">
    <w:name w:val="Heading 3 Char"/>
    <w:basedOn w:val="DefaultParagraphFont"/>
    <w:link w:val="Heading3"/>
    <w:uiPriority w:val="9"/>
    <w:rsid w:val="00D30CD9"/>
    <w:rPr>
      <w:rFonts w:eastAsia="Times New Roman" w:cs="Times New Roman"/>
      <w:b/>
      <w:bCs/>
      <w:sz w:val="27"/>
      <w:szCs w:val="27"/>
    </w:rPr>
  </w:style>
  <w:style w:type="character" w:customStyle="1" w:styleId="Heading4Char">
    <w:name w:val="Heading 4 Char"/>
    <w:basedOn w:val="DefaultParagraphFont"/>
    <w:link w:val="Heading4"/>
    <w:uiPriority w:val="9"/>
    <w:rsid w:val="00D30CD9"/>
    <w:rPr>
      <w:rFonts w:eastAsia="Times New Roman" w:cs="Times New Roman"/>
      <w:b/>
      <w:bCs/>
      <w:sz w:val="24"/>
      <w:szCs w:val="24"/>
    </w:rPr>
  </w:style>
  <w:style w:type="paragraph" w:styleId="NormalWeb">
    <w:name w:val="Normal (Web)"/>
    <w:basedOn w:val="Normal"/>
    <w:uiPriority w:val="99"/>
    <w:semiHidden/>
    <w:unhideWhenUsed/>
    <w:rsid w:val="00D30CD9"/>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D30C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0CD9"/>
    <w:rPr>
      <w:rFonts w:ascii="Arial" w:eastAsia="Times New Roman" w:hAnsi="Arial" w:cs="Arial"/>
      <w:vanish/>
      <w:sz w:val="16"/>
      <w:szCs w:val="16"/>
    </w:rPr>
  </w:style>
  <w:style w:type="paragraph" w:customStyle="1" w:styleId="placeholder">
    <w:name w:val="placeholder"/>
    <w:basedOn w:val="Normal"/>
    <w:rsid w:val="00D30CD9"/>
    <w:pPr>
      <w:spacing w:before="100" w:beforeAutospacing="1" w:after="100" w:afterAutospacing="1" w:line="240" w:lineRule="auto"/>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D30C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0CD9"/>
    <w:rPr>
      <w:rFonts w:ascii="Arial" w:eastAsia="Times New Roman" w:hAnsi="Arial" w:cs="Arial"/>
      <w:vanish/>
      <w:sz w:val="16"/>
      <w:szCs w:val="16"/>
    </w:rPr>
  </w:style>
  <w:style w:type="paragraph" w:styleId="Header">
    <w:name w:val="header"/>
    <w:basedOn w:val="Normal"/>
    <w:link w:val="HeaderChar"/>
    <w:uiPriority w:val="99"/>
    <w:unhideWhenUsed/>
    <w:rsid w:val="00375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BB2"/>
  </w:style>
  <w:style w:type="paragraph" w:styleId="Footer">
    <w:name w:val="footer"/>
    <w:basedOn w:val="Normal"/>
    <w:link w:val="FooterChar"/>
    <w:uiPriority w:val="99"/>
    <w:unhideWhenUsed/>
    <w:rsid w:val="00375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BB2"/>
  </w:style>
  <w:style w:type="paragraph" w:styleId="ListParagraph">
    <w:name w:val="List Paragraph"/>
    <w:basedOn w:val="Normal"/>
    <w:uiPriority w:val="34"/>
    <w:qFormat/>
    <w:rsid w:val="00E01848"/>
    <w:pPr>
      <w:ind w:left="720"/>
      <w:contextualSpacing/>
    </w:pPr>
  </w:style>
  <w:style w:type="table" w:styleId="TableGrid">
    <w:name w:val="Table Grid"/>
    <w:basedOn w:val="TableNormal"/>
    <w:uiPriority w:val="39"/>
    <w:rsid w:val="003C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7142">
      <w:bodyDiv w:val="1"/>
      <w:marLeft w:val="0"/>
      <w:marRight w:val="0"/>
      <w:marTop w:val="0"/>
      <w:marBottom w:val="0"/>
      <w:divBdr>
        <w:top w:val="none" w:sz="0" w:space="0" w:color="auto"/>
        <w:left w:val="none" w:sz="0" w:space="0" w:color="auto"/>
        <w:bottom w:val="none" w:sz="0" w:space="0" w:color="auto"/>
        <w:right w:val="none" w:sz="0" w:space="0" w:color="auto"/>
      </w:divBdr>
      <w:divsChild>
        <w:div w:id="456069667">
          <w:marLeft w:val="0"/>
          <w:marRight w:val="0"/>
          <w:marTop w:val="0"/>
          <w:marBottom w:val="0"/>
          <w:divBdr>
            <w:top w:val="none" w:sz="0" w:space="0" w:color="auto"/>
            <w:left w:val="none" w:sz="0" w:space="0" w:color="auto"/>
            <w:bottom w:val="none" w:sz="0" w:space="0" w:color="auto"/>
            <w:right w:val="none" w:sz="0" w:space="0" w:color="auto"/>
          </w:divBdr>
          <w:divsChild>
            <w:div w:id="1737387720">
              <w:marLeft w:val="0"/>
              <w:marRight w:val="0"/>
              <w:marTop w:val="0"/>
              <w:marBottom w:val="0"/>
              <w:divBdr>
                <w:top w:val="none" w:sz="0" w:space="0" w:color="auto"/>
                <w:left w:val="none" w:sz="0" w:space="0" w:color="auto"/>
                <w:bottom w:val="none" w:sz="0" w:space="0" w:color="auto"/>
                <w:right w:val="none" w:sz="0" w:space="0" w:color="auto"/>
              </w:divBdr>
              <w:divsChild>
                <w:div w:id="1736315181">
                  <w:marLeft w:val="0"/>
                  <w:marRight w:val="0"/>
                  <w:marTop w:val="0"/>
                  <w:marBottom w:val="0"/>
                  <w:divBdr>
                    <w:top w:val="none" w:sz="0" w:space="0" w:color="auto"/>
                    <w:left w:val="none" w:sz="0" w:space="0" w:color="auto"/>
                    <w:bottom w:val="none" w:sz="0" w:space="0" w:color="auto"/>
                    <w:right w:val="none" w:sz="0" w:space="0" w:color="auto"/>
                  </w:divBdr>
                  <w:divsChild>
                    <w:div w:id="991327113">
                      <w:marLeft w:val="0"/>
                      <w:marRight w:val="0"/>
                      <w:marTop w:val="0"/>
                      <w:marBottom w:val="0"/>
                      <w:divBdr>
                        <w:top w:val="none" w:sz="0" w:space="0" w:color="auto"/>
                        <w:left w:val="none" w:sz="0" w:space="0" w:color="auto"/>
                        <w:bottom w:val="none" w:sz="0" w:space="0" w:color="auto"/>
                        <w:right w:val="none" w:sz="0" w:space="0" w:color="auto"/>
                      </w:divBdr>
                      <w:divsChild>
                        <w:div w:id="941837219">
                          <w:marLeft w:val="0"/>
                          <w:marRight w:val="0"/>
                          <w:marTop w:val="0"/>
                          <w:marBottom w:val="0"/>
                          <w:divBdr>
                            <w:top w:val="none" w:sz="0" w:space="0" w:color="auto"/>
                            <w:left w:val="none" w:sz="0" w:space="0" w:color="auto"/>
                            <w:bottom w:val="none" w:sz="0" w:space="0" w:color="auto"/>
                            <w:right w:val="none" w:sz="0" w:space="0" w:color="auto"/>
                          </w:divBdr>
                          <w:divsChild>
                            <w:div w:id="710882195">
                              <w:marLeft w:val="0"/>
                              <w:marRight w:val="0"/>
                              <w:marTop w:val="0"/>
                              <w:marBottom w:val="0"/>
                              <w:divBdr>
                                <w:top w:val="none" w:sz="0" w:space="0" w:color="auto"/>
                                <w:left w:val="none" w:sz="0" w:space="0" w:color="auto"/>
                                <w:bottom w:val="none" w:sz="0" w:space="0" w:color="auto"/>
                                <w:right w:val="none" w:sz="0" w:space="0" w:color="auto"/>
                              </w:divBdr>
                              <w:divsChild>
                                <w:div w:id="44765356">
                                  <w:marLeft w:val="0"/>
                                  <w:marRight w:val="0"/>
                                  <w:marTop w:val="0"/>
                                  <w:marBottom w:val="0"/>
                                  <w:divBdr>
                                    <w:top w:val="none" w:sz="0" w:space="0" w:color="auto"/>
                                    <w:left w:val="none" w:sz="0" w:space="0" w:color="auto"/>
                                    <w:bottom w:val="none" w:sz="0" w:space="0" w:color="auto"/>
                                    <w:right w:val="none" w:sz="0" w:space="0" w:color="auto"/>
                                  </w:divBdr>
                                  <w:divsChild>
                                    <w:div w:id="1149326305">
                                      <w:marLeft w:val="0"/>
                                      <w:marRight w:val="0"/>
                                      <w:marTop w:val="0"/>
                                      <w:marBottom w:val="0"/>
                                      <w:divBdr>
                                        <w:top w:val="none" w:sz="0" w:space="0" w:color="auto"/>
                                        <w:left w:val="none" w:sz="0" w:space="0" w:color="auto"/>
                                        <w:bottom w:val="none" w:sz="0" w:space="0" w:color="auto"/>
                                        <w:right w:val="none" w:sz="0" w:space="0" w:color="auto"/>
                                      </w:divBdr>
                                      <w:divsChild>
                                        <w:div w:id="359169655">
                                          <w:marLeft w:val="0"/>
                                          <w:marRight w:val="0"/>
                                          <w:marTop w:val="0"/>
                                          <w:marBottom w:val="0"/>
                                          <w:divBdr>
                                            <w:top w:val="none" w:sz="0" w:space="0" w:color="auto"/>
                                            <w:left w:val="none" w:sz="0" w:space="0" w:color="auto"/>
                                            <w:bottom w:val="none" w:sz="0" w:space="0" w:color="auto"/>
                                            <w:right w:val="none" w:sz="0" w:space="0" w:color="auto"/>
                                          </w:divBdr>
                                          <w:divsChild>
                                            <w:div w:id="1330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134352">
          <w:marLeft w:val="0"/>
          <w:marRight w:val="0"/>
          <w:marTop w:val="0"/>
          <w:marBottom w:val="0"/>
          <w:divBdr>
            <w:top w:val="none" w:sz="0" w:space="0" w:color="auto"/>
            <w:left w:val="none" w:sz="0" w:space="0" w:color="auto"/>
            <w:bottom w:val="none" w:sz="0" w:space="0" w:color="auto"/>
            <w:right w:val="none" w:sz="0" w:space="0" w:color="auto"/>
          </w:divBdr>
          <w:divsChild>
            <w:div w:id="412895552">
              <w:marLeft w:val="0"/>
              <w:marRight w:val="0"/>
              <w:marTop w:val="0"/>
              <w:marBottom w:val="0"/>
              <w:divBdr>
                <w:top w:val="none" w:sz="0" w:space="0" w:color="auto"/>
                <w:left w:val="none" w:sz="0" w:space="0" w:color="auto"/>
                <w:bottom w:val="none" w:sz="0" w:space="0" w:color="auto"/>
                <w:right w:val="none" w:sz="0" w:space="0" w:color="auto"/>
              </w:divBdr>
              <w:divsChild>
                <w:div w:id="492260721">
                  <w:marLeft w:val="0"/>
                  <w:marRight w:val="0"/>
                  <w:marTop w:val="0"/>
                  <w:marBottom w:val="0"/>
                  <w:divBdr>
                    <w:top w:val="none" w:sz="0" w:space="0" w:color="auto"/>
                    <w:left w:val="none" w:sz="0" w:space="0" w:color="auto"/>
                    <w:bottom w:val="none" w:sz="0" w:space="0" w:color="auto"/>
                    <w:right w:val="none" w:sz="0" w:space="0" w:color="auto"/>
                  </w:divBdr>
                  <w:divsChild>
                    <w:div w:id="485753640">
                      <w:marLeft w:val="0"/>
                      <w:marRight w:val="0"/>
                      <w:marTop w:val="0"/>
                      <w:marBottom w:val="0"/>
                      <w:divBdr>
                        <w:top w:val="none" w:sz="0" w:space="0" w:color="auto"/>
                        <w:left w:val="none" w:sz="0" w:space="0" w:color="auto"/>
                        <w:bottom w:val="none" w:sz="0" w:space="0" w:color="auto"/>
                        <w:right w:val="none" w:sz="0" w:space="0" w:color="auto"/>
                      </w:divBdr>
                      <w:divsChild>
                        <w:div w:id="1264075504">
                          <w:marLeft w:val="0"/>
                          <w:marRight w:val="0"/>
                          <w:marTop w:val="0"/>
                          <w:marBottom w:val="0"/>
                          <w:divBdr>
                            <w:top w:val="none" w:sz="0" w:space="0" w:color="auto"/>
                            <w:left w:val="none" w:sz="0" w:space="0" w:color="auto"/>
                            <w:bottom w:val="none" w:sz="0" w:space="0" w:color="auto"/>
                            <w:right w:val="none" w:sz="0" w:space="0" w:color="auto"/>
                          </w:divBdr>
                          <w:divsChild>
                            <w:div w:id="1889299702">
                              <w:marLeft w:val="0"/>
                              <w:marRight w:val="0"/>
                              <w:marTop w:val="0"/>
                              <w:marBottom w:val="0"/>
                              <w:divBdr>
                                <w:top w:val="none" w:sz="0" w:space="0" w:color="auto"/>
                                <w:left w:val="none" w:sz="0" w:space="0" w:color="auto"/>
                                <w:bottom w:val="none" w:sz="0" w:space="0" w:color="auto"/>
                                <w:right w:val="none" w:sz="0" w:space="0" w:color="auto"/>
                              </w:divBdr>
                              <w:divsChild>
                                <w:div w:id="664238672">
                                  <w:marLeft w:val="0"/>
                                  <w:marRight w:val="0"/>
                                  <w:marTop w:val="0"/>
                                  <w:marBottom w:val="0"/>
                                  <w:divBdr>
                                    <w:top w:val="none" w:sz="0" w:space="0" w:color="auto"/>
                                    <w:left w:val="none" w:sz="0" w:space="0" w:color="auto"/>
                                    <w:bottom w:val="none" w:sz="0" w:space="0" w:color="auto"/>
                                    <w:right w:val="none" w:sz="0" w:space="0" w:color="auto"/>
                                  </w:divBdr>
                                  <w:divsChild>
                                    <w:div w:id="1858617603">
                                      <w:marLeft w:val="0"/>
                                      <w:marRight w:val="0"/>
                                      <w:marTop w:val="0"/>
                                      <w:marBottom w:val="0"/>
                                      <w:divBdr>
                                        <w:top w:val="none" w:sz="0" w:space="0" w:color="auto"/>
                                        <w:left w:val="none" w:sz="0" w:space="0" w:color="auto"/>
                                        <w:bottom w:val="none" w:sz="0" w:space="0" w:color="auto"/>
                                        <w:right w:val="none" w:sz="0" w:space="0" w:color="auto"/>
                                      </w:divBdr>
                                      <w:divsChild>
                                        <w:div w:id="1049453214">
                                          <w:marLeft w:val="0"/>
                                          <w:marRight w:val="0"/>
                                          <w:marTop w:val="0"/>
                                          <w:marBottom w:val="0"/>
                                          <w:divBdr>
                                            <w:top w:val="none" w:sz="0" w:space="0" w:color="auto"/>
                                            <w:left w:val="none" w:sz="0" w:space="0" w:color="auto"/>
                                            <w:bottom w:val="none" w:sz="0" w:space="0" w:color="auto"/>
                                            <w:right w:val="none" w:sz="0" w:space="0" w:color="auto"/>
                                          </w:divBdr>
                                          <w:divsChild>
                                            <w:div w:id="1951274838">
                                              <w:marLeft w:val="0"/>
                                              <w:marRight w:val="0"/>
                                              <w:marTop w:val="0"/>
                                              <w:marBottom w:val="0"/>
                                              <w:divBdr>
                                                <w:top w:val="none" w:sz="0" w:space="0" w:color="auto"/>
                                                <w:left w:val="none" w:sz="0" w:space="0" w:color="auto"/>
                                                <w:bottom w:val="none" w:sz="0" w:space="0" w:color="auto"/>
                                                <w:right w:val="none" w:sz="0" w:space="0" w:color="auto"/>
                                              </w:divBdr>
                                              <w:divsChild>
                                                <w:div w:id="2169280">
                                                  <w:marLeft w:val="0"/>
                                                  <w:marRight w:val="0"/>
                                                  <w:marTop w:val="0"/>
                                                  <w:marBottom w:val="0"/>
                                                  <w:divBdr>
                                                    <w:top w:val="none" w:sz="0" w:space="0" w:color="auto"/>
                                                    <w:left w:val="none" w:sz="0" w:space="0" w:color="auto"/>
                                                    <w:bottom w:val="none" w:sz="0" w:space="0" w:color="auto"/>
                                                    <w:right w:val="none" w:sz="0" w:space="0" w:color="auto"/>
                                                  </w:divBdr>
                                                  <w:divsChild>
                                                    <w:div w:id="220290822">
                                                      <w:marLeft w:val="0"/>
                                                      <w:marRight w:val="0"/>
                                                      <w:marTop w:val="0"/>
                                                      <w:marBottom w:val="0"/>
                                                      <w:divBdr>
                                                        <w:top w:val="none" w:sz="0" w:space="0" w:color="auto"/>
                                                        <w:left w:val="none" w:sz="0" w:space="0" w:color="auto"/>
                                                        <w:bottom w:val="none" w:sz="0" w:space="0" w:color="auto"/>
                                                        <w:right w:val="none" w:sz="0" w:space="0" w:color="auto"/>
                                                      </w:divBdr>
                                                      <w:divsChild>
                                                        <w:div w:id="15644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7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dcterms:created xsi:type="dcterms:W3CDTF">2026-06-09T07:10:00Z</dcterms:created>
  <dcterms:modified xsi:type="dcterms:W3CDTF">2026-06-09T07:10:00Z</dcterms:modified>
</cp:coreProperties>
</file>